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02490" w14:textId="77777777" w:rsidR="00AC6798" w:rsidRPr="00857730" w:rsidRDefault="00AC6798" w:rsidP="00857730">
      <w:pPr>
        <w:pStyle w:val="Title"/>
        <w:rPr>
          <w:rFonts w:cs="Arial"/>
        </w:rPr>
      </w:pPr>
      <w:r w:rsidRPr="00857730">
        <w:rPr>
          <w:rFonts w:cs="Arial"/>
        </w:rPr>
        <w:t>Lecture Notes</w:t>
      </w:r>
    </w:p>
    <w:p w14:paraId="41876262" w14:textId="603B96B3" w:rsidR="00CE3ED0" w:rsidRPr="00857730" w:rsidRDefault="00705800" w:rsidP="00AC6798">
      <w:pPr>
        <w:pStyle w:val="Heading1"/>
        <w:rPr>
          <w:rFonts w:cs="Arial"/>
        </w:rPr>
      </w:pPr>
      <w:r w:rsidRPr="00857730">
        <w:rPr>
          <w:rFonts w:cs="Arial"/>
        </w:rPr>
        <w:t xml:space="preserve">Chapter </w:t>
      </w:r>
      <w:r w:rsidR="00FD6FA6">
        <w:rPr>
          <w:rFonts w:cs="Arial"/>
        </w:rPr>
        <w:t>2</w:t>
      </w:r>
      <w:r w:rsidRPr="00857730">
        <w:rPr>
          <w:rFonts w:cs="Arial"/>
        </w:rPr>
        <w:t xml:space="preserve">: </w:t>
      </w:r>
      <w:r w:rsidR="00FD6FA6" w:rsidRPr="00FD6FA6">
        <w:rPr>
          <w:rFonts w:cs="Arial"/>
        </w:rPr>
        <w:t>The Judiciary</w:t>
      </w:r>
      <w:r w:rsidR="003F2D76">
        <w:rPr>
          <w:rFonts w:cs="Arial"/>
        </w:rPr>
        <w:t xml:space="preserve">: </w:t>
      </w:r>
      <w:r w:rsidR="003F2D76" w:rsidRPr="002E6A3D">
        <w:t>Institutional Powers and Constraints</w:t>
      </w:r>
    </w:p>
    <w:p w14:paraId="7132C174" w14:textId="77777777" w:rsidR="00AC6798" w:rsidRPr="00857730" w:rsidRDefault="00AC6798" w:rsidP="00A12BED">
      <w:pPr>
        <w:pStyle w:val="Heading2"/>
        <w:rPr>
          <w:rFonts w:cs="Arial"/>
        </w:rPr>
      </w:pPr>
      <w:bookmarkStart w:id="0" w:name="_GoBack"/>
      <w:bookmarkEnd w:id="0"/>
      <w:r w:rsidRPr="00857730">
        <w:rPr>
          <w:rFonts w:cs="Arial"/>
        </w:rPr>
        <w:t>Annotated Chapter Outline</w:t>
      </w:r>
    </w:p>
    <w:p w14:paraId="2AE2D7C6" w14:textId="0F01DE9D" w:rsidR="001A7CCE" w:rsidRDefault="001A7CCE" w:rsidP="00AC6798">
      <w:pPr>
        <w:pStyle w:val="ListParagraph"/>
        <w:numPr>
          <w:ilvl w:val="0"/>
          <w:numId w:val="1"/>
        </w:numPr>
        <w:rPr>
          <w:rFonts w:ascii="Arial" w:hAnsi="Arial" w:cs="Arial"/>
        </w:rPr>
      </w:pPr>
      <w:r>
        <w:rPr>
          <w:rFonts w:ascii="Arial" w:hAnsi="Arial" w:cs="Arial"/>
        </w:rPr>
        <w:t>Introduction</w:t>
      </w:r>
    </w:p>
    <w:p w14:paraId="435435BB" w14:textId="02936B40" w:rsidR="008249CA" w:rsidRDefault="008249CA" w:rsidP="008249CA">
      <w:pPr>
        <w:pStyle w:val="ListParagraph"/>
        <w:numPr>
          <w:ilvl w:val="1"/>
          <w:numId w:val="1"/>
        </w:numPr>
        <w:rPr>
          <w:rFonts w:ascii="Arial" w:hAnsi="Arial" w:cs="Arial"/>
        </w:rPr>
      </w:pPr>
      <w:r w:rsidRPr="008249CA">
        <w:rPr>
          <w:rFonts w:ascii="Arial" w:hAnsi="Arial" w:cs="Arial"/>
        </w:rPr>
        <w:t>Congress passed the Child Pornography Prevention Act of 1996</w:t>
      </w:r>
      <w:r>
        <w:rPr>
          <w:rFonts w:ascii="Arial" w:hAnsi="Arial" w:cs="Arial"/>
        </w:rPr>
        <w:t>.</w:t>
      </w:r>
    </w:p>
    <w:p w14:paraId="71D917CB" w14:textId="40A8F1D1" w:rsidR="008249CA" w:rsidRDefault="008249CA" w:rsidP="008249CA">
      <w:pPr>
        <w:pStyle w:val="ListParagraph"/>
        <w:numPr>
          <w:ilvl w:val="1"/>
          <w:numId w:val="1"/>
        </w:numPr>
        <w:rPr>
          <w:rFonts w:ascii="Arial" w:hAnsi="Arial" w:cs="Arial"/>
        </w:rPr>
      </w:pPr>
      <w:r w:rsidRPr="008249CA">
        <w:rPr>
          <w:rFonts w:ascii="Arial" w:hAnsi="Arial" w:cs="Arial"/>
        </w:rPr>
        <w:t>The law forbade “any visual depiction . . . [that] is, or appears to be, of a minor engaging in sexually explicit conduct.”</w:t>
      </w:r>
    </w:p>
    <w:p w14:paraId="6DC9556F" w14:textId="42FD86E8" w:rsidR="008249CA" w:rsidRDefault="008249CA" w:rsidP="008249CA">
      <w:pPr>
        <w:pStyle w:val="ListParagraph"/>
        <w:numPr>
          <w:ilvl w:val="1"/>
          <w:numId w:val="1"/>
        </w:numPr>
        <w:rPr>
          <w:rFonts w:ascii="Arial" w:hAnsi="Arial" w:cs="Arial"/>
        </w:rPr>
      </w:pPr>
      <w:r w:rsidRPr="008249CA">
        <w:rPr>
          <w:rFonts w:ascii="Arial" w:hAnsi="Arial" w:cs="Arial"/>
        </w:rPr>
        <w:t>The prohibition covered a wide range of depictions that do not show actual children but that Congress reasoned could threaten children in other, less direct, ways.</w:t>
      </w:r>
    </w:p>
    <w:p w14:paraId="25033F17" w14:textId="419D30C6" w:rsidR="001A7CCE" w:rsidRPr="008249CA" w:rsidRDefault="008249CA" w:rsidP="001A7CCE">
      <w:pPr>
        <w:pStyle w:val="ListParagraph"/>
        <w:numPr>
          <w:ilvl w:val="1"/>
          <w:numId w:val="1"/>
        </w:numPr>
        <w:rPr>
          <w:rFonts w:ascii="Arial" w:hAnsi="Arial" w:cs="Arial"/>
          <w:b/>
          <w:bCs/>
          <w:i/>
          <w:iCs/>
        </w:rPr>
      </w:pPr>
      <w:r w:rsidRPr="008249CA">
        <w:rPr>
          <w:rFonts w:ascii="Arial" w:hAnsi="Arial" w:cs="Arial"/>
        </w:rPr>
        <w:t xml:space="preserve">In </w:t>
      </w:r>
      <w:r w:rsidR="001A7CCE" w:rsidRPr="001A7CCE">
        <w:rPr>
          <w:rFonts w:ascii="Arial" w:hAnsi="Arial" w:cs="Arial"/>
          <w:b/>
          <w:bCs/>
          <w:i/>
          <w:iCs/>
        </w:rPr>
        <w:t>Ashcroft v. Free Speech Coalition (2002)</w:t>
      </w:r>
      <w:r w:rsidRPr="008249CA">
        <w:rPr>
          <w:rFonts w:ascii="Arial" w:hAnsi="Arial" w:cs="Arial"/>
        </w:rPr>
        <w:t>,</w:t>
      </w:r>
      <w:r>
        <w:rPr>
          <w:rFonts w:ascii="Arial" w:hAnsi="Arial" w:cs="Arial"/>
        </w:rPr>
        <w:t xml:space="preserve"> </w:t>
      </w:r>
      <w:r w:rsidRPr="008249CA">
        <w:rPr>
          <w:rFonts w:ascii="Arial" w:hAnsi="Arial" w:cs="Arial"/>
        </w:rPr>
        <w:t>the U.S. Supreme Court struck down the law as a violation of the First Amendment</w:t>
      </w:r>
      <w:r>
        <w:rPr>
          <w:rFonts w:ascii="Arial" w:hAnsi="Arial" w:cs="Arial"/>
        </w:rPr>
        <w:t>.</w:t>
      </w:r>
    </w:p>
    <w:p w14:paraId="173556AD" w14:textId="4EDA6346" w:rsidR="008249CA" w:rsidRDefault="008249CA" w:rsidP="008249CA">
      <w:pPr>
        <w:pStyle w:val="ListParagraph"/>
        <w:numPr>
          <w:ilvl w:val="2"/>
          <w:numId w:val="1"/>
        </w:numPr>
        <w:rPr>
          <w:rFonts w:ascii="Arial" w:hAnsi="Arial" w:cs="Arial"/>
        </w:rPr>
      </w:pPr>
      <w:r w:rsidRPr="008249CA">
        <w:rPr>
          <w:rFonts w:ascii="Arial" w:hAnsi="Arial" w:cs="Arial"/>
        </w:rPr>
        <w:t>For two centuries</w:t>
      </w:r>
      <w:r>
        <w:rPr>
          <w:rFonts w:ascii="Arial" w:hAnsi="Arial" w:cs="Arial"/>
        </w:rPr>
        <w:t xml:space="preserve">, </w:t>
      </w:r>
      <w:r w:rsidRPr="008249CA">
        <w:rPr>
          <w:rFonts w:ascii="Arial" w:hAnsi="Arial" w:cs="Arial"/>
        </w:rPr>
        <w:t>federal courts have exerted the power to review acts of government to determine their compatibility with the U.S. Constitution</w:t>
      </w:r>
      <w:r>
        <w:rPr>
          <w:rFonts w:ascii="Arial" w:hAnsi="Arial" w:cs="Arial"/>
        </w:rPr>
        <w:t>.</w:t>
      </w:r>
    </w:p>
    <w:p w14:paraId="6AD3E131" w14:textId="1EE78A2F" w:rsidR="008249CA" w:rsidRDefault="008249CA" w:rsidP="008249CA">
      <w:pPr>
        <w:pStyle w:val="ListParagraph"/>
        <w:numPr>
          <w:ilvl w:val="2"/>
          <w:numId w:val="1"/>
        </w:numPr>
        <w:rPr>
          <w:rFonts w:ascii="Arial" w:hAnsi="Arial" w:cs="Arial"/>
        </w:rPr>
      </w:pPr>
      <w:r>
        <w:rPr>
          <w:rFonts w:ascii="Arial" w:hAnsi="Arial" w:cs="Arial"/>
        </w:rPr>
        <w:t>W</w:t>
      </w:r>
      <w:r w:rsidRPr="008249CA">
        <w:rPr>
          <w:rFonts w:ascii="Arial" w:hAnsi="Arial" w:cs="Arial"/>
        </w:rPr>
        <w:t>e take for granted the notion that federal courts may review government actions and strike them down if they violate constitutional mandates</w:t>
      </w:r>
      <w:r>
        <w:rPr>
          <w:rFonts w:ascii="Arial" w:hAnsi="Arial" w:cs="Arial"/>
        </w:rPr>
        <w:t>.</w:t>
      </w:r>
    </w:p>
    <w:p w14:paraId="0B1DE82A" w14:textId="0082F4DC" w:rsidR="008249CA" w:rsidRDefault="008249CA" w:rsidP="008249CA">
      <w:pPr>
        <w:pStyle w:val="ListParagraph"/>
        <w:numPr>
          <w:ilvl w:val="2"/>
          <w:numId w:val="1"/>
        </w:numPr>
        <w:rPr>
          <w:rFonts w:ascii="Arial" w:hAnsi="Arial" w:cs="Arial"/>
        </w:rPr>
      </w:pPr>
      <w:r>
        <w:rPr>
          <w:rFonts w:ascii="Arial" w:hAnsi="Arial" w:cs="Arial"/>
        </w:rPr>
        <w:t>W</w:t>
      </w:r>
      <w:r w:rsidRPr="008249CA">
        <w:rPr>
          <w:rFonts w:ascii="Arial" w:hAnsi="Arial" w:cs="Arial"/>
        </w:rPr>
        <w:t>hen courts exert this power, they provoke controversy</w:t>
      </w:r>
      <w:r>
        <w:rPr>
          <w:rFonts w:ascii="Arial" w:hAnsi="Arial" w:cs="Arial"/>
        </w:rPr>
        <w:t>.</w:t>
      </w:r>
    </w:p>
    <w:p w14:paraId="7ACE327A" w14:textId="7F6C8B19" w:rsidR="00E856FA" w:rsidRPr="008249CA" w:rsidRDefault="00E856FA" w:rsidP="008249CA">
      <w:pPr>
        <w:pStyle w:val="ListParagraph"/>
        <w:numPr>
          <w:ilvl w:val="2"/>
          <w:numId w:val="1"/>
        </w:numPr>
        <w:rPr>
          <w:rFonts w:ascii="Arial" w:hAnsi="Arial" w:cs="Arial"/>
        </w:rPr>
      </w:pPr>
      <w:r>
        <w:rPr>
          <w:rFonts w:ascii="Arial" w:hAnsi="Arial" w:cs="Arial"/>
        </w:rPr>
        <w:t>T</w:t>
      </w:r>
      <w:r w:rsidRPr="00E856FA">
        <w:rPr>
          <w:rFonts w:ascii="Arial" w:hAnsi="Arial" w:cs="Arial"/>
        </w:rPr>
        <w:t>he alleged antidemocratic nature of judicial review is just one of many controversies surrounding the practice</w:t>
      </w:r>
      <w:r>
        <w:rPr>
          <w:rFonts w:ascii="Arial" w:hAnsi="Arial" w:cs="Arial"/>
        </w:rPr>
        <w:t>.</w:t>
      </w:r>
    </w:p>
    <w:p w14:paraId="43348257" w14:textId="456766E2" w:rsidR="00AC6798" w:rsidRDefault="007433E7" w:rsidP="00AC6798">
      <w:pPr>
        <w:pStyle w:val="ListParagraph"/>
        <w:numPr>
          <w:ilvl w:val="0"/>
          <w:numId w:val="1"/>
        </w:numPr>
        <w:rPr>
          <w:rFonts w:ascii="Arial" w:hAnsi="Arial" w:cs="Arial"/>
        </w:rPr>
      </w:pPr>
      <w:r w:rsidRPr="007433E7">
        <w:rPr>
          <w:rFonts w:ascii="Arial" w:hAnsi="Arial" w:cs="Arial"/>
        </w:rPr>
        <w:t>Judicial Review</w:t>
      </w:r>
    </w:p>
    <w:p w14:paraId="53AA5329" w14:textId="5969927F" w:rsidR="00E856FA" w:rsidRDefault="00E856FA" w:rsidP="00E856FA">
      <w:pPr>
        <w:pStyle w:val="ListParagraph"/>
        <w:numPr>
          <w:ilvl w:val="1"/>
          <w:numId w:val="1"/>
        </w:numPr>
        <w:rPr>
          <w:rFonts w:ascii="Arial" w:hAnsi="Arial" w:cs="Arial"/>
        </w:rPr>
      </w:pPr>
      <w:r w:rsidRPr="00E856FA">
        <w:rPr>
          <w:rFonts w:ascii="Arial" w:hAnsi="Arial" w:cs="Arial"/>
        </w:rPr>
        <w:t>Despite evidence that the framers intended for federal courts to have the potent authority of judicial review, it is not mentioned in the Constitution.</w:t>
      </w:r>
    </w:p>
    <w:p w14:paraId="0515B74D" w14:textId="39F07601" w:rsidR="001A7CCE" w:rsidRDefault="001A7CCE" w:rsidP="001A7CCE">
      <w:pPr>
        <w:pStyle w:val="ListParagraph"/>
        <w:numPr>
          <w:ilvl w:val="1"/>
          <w:numId w:val="1"/>
        </w:numPr>
        <w:rPr>
          <w:rFonts w:ascii="Arial" w:hAnsi="Arial" w:cs="Arial"/>
          <w:b/>
          <w:bCs/>
          <w:i/>
          <w:iCs/>
        </w:rPr>
      </w:pPr>
      <w:r w:rsidRPr="001A7CCE">
        <w:rPr>
          <w:rFonts w:ascii="Arial" w:hAnsi="Arial" w:cs="Arial"/>
          <w:b/>
          <w:bCs/>
          <w:i/>
          <w:iCs/>
        </w:rPr>
        <w:t>Hylton v. United States (1796)</w:t>
      </w:r>
    </w:p>
    <w:p w14:paraId="5BBAE540" w14:textId="56510BC2" w:rsidR="00E856FA" w:rsidRDefault="00E856FA" w:rsidP="00E856FA">
      <w:pPr>
        <w:pStyle w:val="ListParagraph"/>
        <w:numPr>
          <w:ilvl w:val="2"/>
          <w:numId w:val="1"/>
        </w:numPr>
        <w:rPr>
          <w:rFonts w:ascii="Arial" w:hAnsi="Arial" w:cs="Arial"/>
        </w:rPr>
      </w:pPr>
      <w:r w:rsidRPr="00E856FA">
        <w:rPr>
          <w:rFonts w:ascii="Arial" w:hAnsi="Arial" w:cs="Arial"/>
        </w:rPr>
        <w:t>Daniel Hylton challenged the constitutionality of a 1793 federal tax on carriages.</w:t>
      </w:r>
    </w:p>
    <w:p w14:paraId="0224F3B7" w14:textId="3EF3CE22" w:rsidR="00E856FA" w:rsidRDefault="00E856FA" w:rsidP="00E856FA">
      <w:pPr>
        <w:pStyle w:val="ListParagraph"/>
        <w:numPr>
          <w:ilvl w:val="2"/>
          <w:numId w:val="1"/>
        </w:numPr>
        <w:rPr>
          <w:rFonts w:ascii="Arial" w:hAnsi="Arial" w:cs="Arial"/>
        </w:rPr>
      </w:pPr>
      <w:r w:rsidRPr="00E856FA">
        <w:rPr>
          <w:rFonts w:ascii="Arial" w:hAnsi="Arial" w:cs="Arial"/>
        </w:rPr>
        <w:t>According to Hylton, the act violated the constitutional mandate that direct taxes must be apportioned on the basis of population.</w:t>
      </w:r>
    </w:p>
    <w:p w14:paraId="0B64E0FE" w14:textId="36F8397D" w:rsidR="00E856FA" w:rsidRPr="00E856FA" w:rsidRDefault="00E856FA" w:rsidP="00E856FA">
      <w:pPr>
        <w:pStyle w:val="ListParagraph"/>
        <w:numPr>
          <w:ilvl w:val="2"/>
          <w:numId w:val="1"/>
        </w:numPr>
        <w:rPr>
          <w:rFonts w:ascii="Arial" w:hAnsi="Arial" w:cs="Arial"/>
        </w:rPr>
      </w:pPr>
      <w:r>
        <w:rPr>
          <w:rFonts w:ascii="Arial" w:hAnsi="Arial" w:cs="Arial"/>
        </w:rPr>
        <w:t>B</w:t>
      </w:r>
      <w:r w:rsidRPr="00E856FA">
        <w:rPr>
          <w:rFonts w:ascii="Arial" w:hAnsi="Arial" w:cs="Arial"/>
        </w:rPr>
        <w:t>y even considering the tax’s validity, the Court assumed it could review an act of Congress.</w:t>
      </w:r>
    </w:p>
    <w:p w14:paraId="26CDABB4" w14:textId="6B6201FE" w:rsidR="001A7CCE" w:rsidRDefault="001A7CCE" w:rsidP="001A7CCE">
      <w:pPr>
        <w:pStyle w:val="ListParagraph"/>
        <w:numPr>
          <w:ilvl w:val="1"/>
          <w:numId w:val="1"/>
        </w:numPr>
        <w:rPr>
          <w:rFonts w:ascii="Arial" w:hAnsi="Arial" w:cs="Arial"/>
          <w:i/>
          <w:iCs/>
        </w:rPr>
      </w:pPr>
      <w:r w:rsidRPr="001A7CCE">
        <w:rPr>
          <w:rFonts w:ascii="Arial" w:hAnsi="Arial" w:cs="Arial"/>
          <w:i/>
          <w:iCs/>
        </w:rPr>
        <w:t>Marbury v. Madison</w:t>
      </w:r>
    </w:p>
    <w:p w14:paraId="00566307" w14:textId="11A6C065" w:rsidR="00E856FA" w:rsidRDefault="00E856FA" w:rsidP="00E856FA">
      <w:pPr>
        <w:pStyle w:val="ListParagraph"/>
        <w:numPr>
          <w:ilvl w:val="2"/>
          <w:numId w:val="1"/>
        </w:numPr>
        <w:rPr>
          <w:rFonts w:ascii="Arial" w:hAnsi="Arial" w:cs="Arial"/>
        </w:rPr>
      </w:pPr>
      <w:r>
        <w:rPr>
          <w:rFonts w:ascii="Arial" w:hAnsi="Arial" w:cs="Arial"/>
        </w:rPr>
        <w:t>T</w:t>
      </w:r>
      <w:r w:rsidRPr="00E856FA">
        <w:rPr>
          <w:rFonts w:ascii="Arial" w:hAnsi="Arial" w:cs="Arial"/>
        </w:rPr>
        <w:t>he Court invoke</w:t>
      </w:r>
      <w:r>
        <w:rPr>
          <w:rFonts w:ascii="Arial" w:hAnsi="Arial" w:cs="Arial"/>
        </w:rPr>
        <w:t>d</w:t>
      </w:r>
      <w:r w:rsidRPr="00E856FA">
        <w:rPr>
          <w:rFonts w:ascii="Arial" w:hAnsi="Arial" w:cs="Arial"/>
        </w:rPr>
        <w:t xml:space="preserve"> judicial review</w:t>
      </w:r>
      <w:r>
        <w:rPr>
          <w:rFonts w:ascii="Arial" w:hAnsi="Arial" w:cs="Arial"/>
        </w:rPr>
        <w:t xml:space="preserve"> for the first time</w:t>
      </w:r>
      <w:r w:rsidRPr="00E856FA">
        <w:rPr>
          <w:rFonts w:ascii="Arial" w:hAnsi="Arial" w:cs="Arial"/>
        </w:rPr>
        <w:t xml:space="preserve"> to strike down legislation it deemed incompatible with the Constitution.</w:t>
      </w:r>
    </w:p>
    <w:p w14:paraId="5E690FB3" w14:textId="22012565" w:rsidR="00E856FA" w:rsidRDefault="00E856FA" w:rsidP="00E856FA">
      <w:pPr>
        <w:pStyle w:val="ListParagraph"/>
        <w:numPr>
          <w:ilvl w:val="2"/>
          <w:numId w:val="1"/>
        </w:numPr>
        <w:rPr>
          <w:rFonts w:ascii="Arial" w:hAnsi="Arial" w:cs="Arial"/>
        </w:rPr>
      </w:pPr>
      <w:r>
        <w:rPr>
          <w:rFonts w:ascii="Arial" w:hAnsi="Arial" w:cs="Arial"/>
        </w:rPr>
        <w:t>B</w:t>
      </w:r>
      <w:r w:rsidRPr="00E856FA">
        <w:rPr>
          <w:rFonts w:ascii="Arial" w:hAnsi="Arial" w:cs="Arial"/>
        </w:rPr>
        <w:t xml:space="preserve">y exerting the power of judicial review, </w:t>
      </w:r>
      <w:r>
        <w:rPr>
          <w:rFonts w:ascii="Arial" w:hAnsi="Arial" w:cs="Arial"/>
        </w:rPr>
        <w:t xml:space="preserve">Justice </w:t>
      </w:r>
      <w:r w:rsidRPr="00E856FA">
        <w:rPr>
          <w:rFonts w:ascii="Arial" w:hAnsi="Arial" w:cs="Arial"/>
        </w:rPr>
        <w:t>Marshall sent the president a clear signal that the Court would be a major player in the American government</w:t>
      </w:r>
      <w:r>
        <w:rPr>
          <w:rFonts w:ascii="Arial" w:hAnsi="Arial" w:cs="Arial"/>
        </w:rPr>
        <w:t>.</w:t>
      </w:r>
    </w:p>
    <w:p w14:paraId="6B409DCA" w14:textId="1476A447" w:rsidR="00E856FA" w:rsidRDefault="00E856FA" w:rsidP="00E856FA">
      <w:pPr>
        <w:pStyle w:val="ListParagraph"/>
        <w:numPr>
          <w:ilvl w:val="2"/>
          <w:numId w:val="1"/>
        </w:numPr>
        <w:rPr>
          <w:rFonts w:ascii="Arial" w:hAnsi="Arial" w:cs="Arial"/>
        </w:rPr>
      </w:pPr>
      <w:r>
        <w:rPr>
          <w:rFonts w:ascii="Arial" w:hAnsi="Arial" w:cs="Arial"/>
        </w:rPr>
        <w:t>C</w:t>
      </w:r>
      <w:r w:rsidRPr="00E856FA">
        <w:rPr>
          <w:rFonts w:ascii="Arial" w:hAnsi="Arial" w:cs="Arial"/>
        </w:rPr>
        <w:t>urrent justices more than occasionally invoke the logic of Marbury to invalidate laws</w:t>
      </w:r>
      <w:r>
        <w:rPr>
          <w:rFonts w:ascii="Arial" w:hAnsi="Arial" w:cs="Arial"/>
        </w:rPr>
        <w:t>.</w:t>
      </w:r>
    </w:p>
    <w:p w14:paraId="0942D718" w14:textId="2BB71C4C" w:rsidR="00E856FA" w:rsidRPr="00E856FA" w:rsidRDefault="00E856FA" w:rsidP="00E856FA">
      <w:pPr>
        <w:pStyle w:val="ListParagraph"/>
        <w:numPr>
          <w:ilvl w:val="2"/>
          <w:numId w:val="1"/>
        </w:numPr>
        <w:rPr>
          <w:rFonts w:ascii="Arial" w:hAnsi="Arial" w:cs="Arial"/>
        </w:rPr>
      </w:pPr>
      <w:r w:rsidRPr="00E856FA">
        <w:rPr>
          <w:rFonts w:ascii="Arial" w:hAnsi="Arial" w:cs="Arial"/>
        </w:rPr>
        <w:t>Marbury still prompts debates among scholars and other commentators</w:t>
      </w:r>
      <w:r>
        <w:rPr>
          <w:rFonts w:ascii="Arial" w:hAnsi="Arial" w:cs="Arial"/>
        </w:rPr>
        <w:t>.</w:t>
      </w:r>
    </w:p>
    <w:p w14:paraId="26BDD981" w14:textId="3CB002FD" w:rsidR="007433E7" w:rsidRDefault="007433E7" w:rsidP="00E856FA">
      <w:pPr>
        <w:pStyle w:val="ListParagraph"/>
        <w:numPr>
          <w:ilvl w:val="2"/>
          <w:numId w:val="1"/>
        </w:numPr>
        <w:rPr>
          <w:rFonts w:ascii="Arial" w:hAnsi="Arial" w:cs="Arial"/>
        </w:rPr>
      </w:pPr>
      <w:r>
        <w:rPr>
          <w:rFonts w:ascii="Arial" w:hAnsi="Arial" w:cs="Arial"/>
        </w:rPr>
        <w:t>See Table 2.1.</w:t>
      </w:r>
    </w:p>
    <w:p w14:paraId="5433AA2E" w14:textId="2CFB934D" w:rsidR="00E856FA" w:rsidRDefault="00E856FA" w:rsidP="00E856FA">
      <w:pPr>
        <w:pStyle w:val="ListParagraph"/>
        <w:numPr>
          <w:ilvl w:val="1"/>
          <w:numId w:val="1"/>
        </w:numPr>
        <w:rPr>
          <w:rFonts w:ascii="Arial" w:hAnsi="Arial" w:cs="Arial"/>
        </w:rPr>
      </w:pPr>
      <w:r>
        <w:rPr>
          <w:rFonts w:ascii="Arial" w:hAnsi="Arial" w:cs="Arial"/>
        </w:rPr>
        <w:lastRenderedPageBreak/>
        <w:t>T</w:t>
      </w:r>
      <w:r w:rsidRPr="00E856FA">
        <w:rPr>
          <w:rFonts w:ascii="Arial" w:hAnsi="Arial" w:cs="Arial"/>
        </w:rPr>
        <w:t>he Court has made frequent use of the power, striking down close to fifteen hundred government acts since 1790.</w:t>
      </w:r>
    </w:p>
    <w:p w14:paraId="0E618E3C" w14:textId="37F4ABC3" w:rsidR="00E856FA" w:rsidRDefault="00E856FA" w:rsidP="00E856FA">
      <w:pPr>
        <w:pStyle w:val="ListParagraph"/>
        <w:numPr>
          <w:ilvl w:val="1"/>
          <w:numId w:val="1"/>
        </w:numPr>
        <w:rPr>
          <w:rFonts w:ascii="Arial" w:hAnsi="Arial" w:cs="Arial"/>
        </w:rPr>
      </w:pPr>
      <w:r w:rsidRPr="00E856FA">
        <w:rPr>
          <w:rFonts w:ascii="Arial" w:hAnsi="Arial" w:cs="Arial"/>
        </w:rPr>
        <w:t>With respect to federal laws, the historical record shows that the justices rarely strike down important features of landmark legislation.</w:t>
      </w:r>
    </w:p>
    <w:p w14:paraId="34913BBA" w14:textId="4485C7ED" w:rsidR="00E856FA" w:rsidRDefault="00E856FA" w:rsidP="00E856FA">
      <w:pPr>
        <w:pStyle w:val="ListParagraph"/>
        <w:numPr>
          <w:ilvl w:val="1"/>
          <w:numId w:val="1"/>
        </w:numPr>
        <w:rPr>
          <w:rFonts w:ascii="Arial" w:hAnsi="Arial" w:cs="Arial"/>
        </w:rPr>
      </w:pPr>
      <w:r w:rsidRPr="00E856FA">
        <w:rPr>
          <w:rFonts w:ascii="Arial" w:hAnsi="Arial" w:cs="Arial"/>
        </w:rPr>
        <w:t>More often, the justices invalidate less significant federal policy.</w:t>
      </w:r>
    </w:p>
    <w:p w14:paraId="35977B4A" w14:textId="77777777" w:rsidR="00E856FA" w:rsidRDefault="00E856FA" w:rsidP="00E856FA">
      <w:pPr>
        <w:pStyle w:val="ListParagraph"/>
        <w:numPr>
          <w:ilvl w:val="1"/>
          <w:numId w:val="1"/>
        </w:numPr>
        <w:rPr>
          <w:rFonts w:ascii="Arial" w:hAnsi="Arial" w:cs="Arial"/>
        </w:rPr>
      </w:pPr>
      <w:r>
        <w:rPr>
          <w:rFonts w:ascii="Arial" w:hAnsi="Arial" w:cs="Arial"/>
        </w:rPr>
        <w:t>W</w:t>
      </w:r>
      <w:r w:rsidRPr="00E856FA">
        <w:rPr>
          <w:rFonts w:ascii="Arial" w:hAnsi="Arial" w:cs="Arial"/>
        </w:rPr>
        <w:t>e can reach two conclusions about the Court’s use of judicial review.</w:t>
      </w:r>
    </w:p>
    <w:p w14:paraId="2AD7C5CB" w14:textId="60DDBC8E" w:rsidR="00E856FA" w:rsidRDefault="00E856FA" w:rsidP="00E856FA">
      <w:pPr>
        <w:pStyle w:val="ListParagraph"/>
        <w:numPr>
          <w:ilvl w:val="2"/>
          <w:numId w:val="1"/>
        </w:numPr>
        <w:rPr>
          <w:rFonts w:ascii="Arial" w:hAnsi="Arial" w:cs="Arial"/>
        </w:rPr>
      </w:pPr>
      <w:r w:rsidRPr="00E856FA">
        <w:rPr>
          <w:rFonts w:ascii="Arial" w:hAnsi="Arial" w:cs="Arial"/>
        </w:rPr>
        <w:t>One is that as “important as judicial review has been, it has not given the Court anything like a dominant position in the national government.”</w:t>
      </w:r>
    </w:p>
    <w:p w14:paraId="2BB8763B" w14:textId="3B78F5B0" w:rsidR="00E856FA" w:rsidRDefault="00C8651F" w:rsidP="00E856FA">
      <w:pPr>
        <w:pStyle w:val="ListParagraph"/>
        <w:numPr>
          <w:ilvl w:val="2"/>
          <w:numId w:val="1"/>
        </w:numPr>
        <w:rPr>
          <w:rFonts w:ascii="Arial" w:hAnsi="Arial" w:cs="Arial"/>
        </w:rPr>
      </w:pPr>
      <w:r w:rsidRPr="00C8651F">
        <w:rPr>
          <w:rFonts w:ascii="Arial" w:hAnsi="Arial" w:cs="Arial"/>
        </w:rPr>
        <w:t xml:space="preserve">The other is that the </w:t>
      </w:r>
      <w:r>
        <w:rPr>
          <w:rFonts w:ascii="Arial" w:hAnsi="Arial" w:cs="Arial"/>
        </w:rPr>
        <w:t xml:space="preserve">power of judicial review </w:t>
      </w:r>
      <w:r w:rsidRPr="00C8651F">
        <w:rPr>
          <w:rFonts w:ascii="Arial" w:hAnsi="Arial" w:cs="Arial"/>
        </w:rPr>
        <w:t>may lie</w:t>
      </w:r>
      <w:r>
        <w:rPr>
          <w:rFonts w:ascii="Arial" w:hAnsi="Arial" w:cs="Arial"/>
        </w:rPr>
        <w:t xml:space="preserve"> more</w:t>
      </w:r>
      <w:r w:rsidRPr="00C8651F">
        <w:rPr>
          <w:rFonts w:ascii="Arial" w:hAnsi="Arial" w:cs="Arial"/>
        </w:rPr>
        <w:t xml:space="preserve"> in the threat of its invocation</w:t>
      </w:r>
      <w:r>
        <w:rPr>
          <w:rFonts w:ascii="Arial" w:hAnsi="Arial" w:cs="Arial"/>
        </w:rPr>
        <w:t xml:space="preserve"> than its actual use.</w:t>
      </w:r>
    </w:p>
    <w:p w14:paraId="142057C4" w14:textId="159BF140" w:rsidR="007433E7" w:rsidRDefault="007433E7" w:rsidP="007433E7">
      <w:pPr>
        <w:pStyle w:val="ListParagraph"/>
        <w:numPr>
          <w:ilvl w:val="0"/>
          <w:numId w:val="1"/>
        </w:numPr>
        <w:rPr>
          <w:rFonts w:ascii="Arial" w:hAnsi="Arial" w:cs="Arial"/>
        </w:rPr>
      </w:pPr>
      <w:r w:rsidRPr="007433E7">
        <w:rPr>
          <w:rFonts w:ascii="Arial" w:hAnsi="Arial" w:cs="Arial"/>
        </w:rPr>
        <w:t>Constraints on Judicial Power</w:t>
      </w:r>
    </w:p>
    <w:p w14:paraId="5ACD8D34" w14:textId="77777777" w:rsidR="00C8651F" w:rsidRDefault="00C8651F" w:rsidP="00C8651F">
      <w:pPr>
        <w:pStyle w:val="ListParagraph"/>
        <w:numPr>
          <w:ilvl w:val="1"/>
          <w:numId w:val="1"/>
        </w:numPr>
        <w:rPr>
          <w:rFonts w:ascii="Arial" w:hAnsi="Arial" w:cs="Arial"/>
        </w:rPr>
      </w:pPr>
      <w:r w:rsidRPr="00C8651F">
        <w:rPr>
          <w:rFonts w:ascii="Arial" w:hAnsi="Arial" w:cs="Arial"/>
        </w:rPr>
        <w:t>Article III—or the Court’s interpretation of it—places three major constraints on the ability of federal tribunals to hear and decide cases:</w:t>
      </w:r>
    </w:p>
    <w:p w14:paraId="539594C1" w14:textId="77777777" w:rsidR="00C8651F" w:rsidRDefault="00C8651F" w:rsidP="00C8651F">
      <w:pPr>
        <w:pStyle w:val="ListParagraph"/>
        <w:numPr>
          <w:ilvl w:val="2"/>
          <w:numId w:val="1"/>
        </w:numPr>
        <w:rPr>
          <w:rFonts w:ascii="Arial" w:hAnsi="Arial" w:cs="Arial"/>
        </w:rPr>
      </w:pPr>
      <w:r>
        <w:rPr>
          <w:rFonts w:ascii="Arial" w:hAnsi="Arial" w:cs="Arial"/>
        </w:rPr>
        <w:t>C</w:t>
      </w:r>
      <w:r w:rsidRPr="00C8651F">
        <w:rPr>
          <w:rFonts w:ascii="Arial" w:hAnsi="Arial" w:cs="Arial"/>
        </w:rPr>
        <w:t>ourts must have authority to hear a case (jurisdiction)</w:t>
      </w:r>
      <w:r>
        <w:rPr>
          <w:rFonts w:ascii="Arial" w:hAnsi="Arial" w:cs="Arial"/>
        </w:rPr>
        <w:t>.</w:t>
      </w:r>
    </w:p>
    <w:p w14:paraId="1D217067" w14:textId="77777777" w:rsidR="00C8651F" w:rsidRDefault="00C8651F" w:rsidP="00C8651F">
      <w:pPr>
        <w:pStyle w:val="ListParagraph"/>
        <w:numPr>
          <w:ilvl w:val="2"/>
          <w:numId w:val="1"/>
        </w:numPr>
        <w:rPr>
          <w:rFonts w:ascii="Arial" w:hAnsi="Arial" w:cs="Arial"/>
        </w:rPr>
      </w:pPr>
      <w:r>
        <w:rPr>
          <w:rFonts w:ascii="Arial" w:hAnsi="Arial" w:cs="Arial"/>
        </w:rPr>
        <w:t>T</w:t>
      </w:r>
      <w:r w:rsidRPr="00C8651F">
        <w:rPr>
          <w:rFonts w:ascii="Arial" w:hAnsi="Arial" w:cs="Arial"/>
        </w:rPr>
        <w:t>he case must be appropriate for judicial resolution (justiciability)</w:t>
      </w:r>
      <w:r>
        <w:rPr>
          <w:rFonts w:ascii="Arial" w:hAnsi="Arial" w:cs="Arial"/>
        </w:rPr>
        <w:t>.</w:t>
      </w:r>
    </w:p>
    <w:p w14:paraId="2564EFC5" w14:textId="40DA4790" w:rsidR="00C8651F" w:rsidRDefault="00C8651F" w:rsidP="00C8651F">
      <w:pPr>
        <w:pStyle w:val="ListParagraph"/>
        <w:numPr>
          <w:ilvl w:val="2"/>
          <w:numId w:val="1"/>
        </w:numPr>
        <w:rPr>
          <w:rFonts w:ascii="Arial" w:hAnsi="Arial" w:cs="Arial"/>
        </w:rPr>
      </w:pPr>
      <w:r>
        <w:rPr>
          <w:rFonts w:ascii="Arial" w:hAnsi="Arial" w:cs="Arial"/>
        </w:rPr>
        <w:t>T</w:t>
      </w:r>
      <w:r w:rsidRPr="00C8651F">
        <w:rPr>
          <w:rFonts w:ascii="Arial" w:hAnsi="Arial" w:cs="Arial"/>
        </w:rPr>
        <w:t>he appropriate party must bring the case (standing to sue).</w:t>
      </w:r>
    </w:p>
    <w:p w14:paraId="63F6B639" w14:textId="1B3C617F" w:rsidR="00C8651F" w:rsidRDefault="00C8651F" w:rsidP="00C8651F">
      <w:pPr>
        <w:pStyle w:val="ListParagraph"/>
        <w:numPr>
          <w:ilvl w:val="1"/>
          <w:numId w:val="1"/>
        </w:numPr>
        <w:rPr>
          <w:rFonts w:ascii="Arial" w:hAnsi="Arial" w:cs="Arial"/>
        </w:rPr>
      </w:pPr>
      <w:r w:rsidRPr="00C8651F">
        <w:rPr>
          <w:rFonts w:ascii="Arial" w:hAnsi="Arial" w:cs="Arial"/>
        </w:rPr>
        <w:t>Because the Court engages in its own form of self-regulation, these limits can be quite fluid</w:t>
      </w:r>
      <w:r>
        <w:rPr>
          <w:rFonts w:ascii="Arial" w:hAnsi="Arial" w:cs="Arial"/>
        </w:rPr>
        <w:t>.</w:t>
      </w:r>
    </w:p>
    <w:p w14:paraId="077DD11C" w14:textId="3CE2216C" w:rsidR="007433E7" w:rsidRDefault="007433E7" w:rsidP="007433E7">
      <w:pPr>
        <w:pStyle w:val="ListParagraph"/>
        <w:numPr>
          <w:ilvl w:val="1"/>
          <w:numId w:val="1"/>
        </w:numPr>
        <w:rPr>
          <w:rFonts w:ascii="Arial" w:hAnsi="Arial" w:cs="Arial"/>
        </w:rPr>
      </w:pPr>
      <w:r w:rsidRPr="007433E7">
        <w:rPr>
          <w:rFonts w:ascii="Arial" w:hAnsi="Arial" w:cs="Arial"/>
        </w:rPr>
        <w:t>Jurisdiction</w:t>
      </w:r>
    </w:p>
    <w:p w14:paraId="387AA5A7" w14:textId="6C690AE8" w:rsidR="00C8651F" w:rsidRDefault="00C8651F" w:rsidP="00C8651F">
      <w:pPr>
        <w:pStyle w:val="ListParagraph"/>
        <w:numPr>
          <w:ilvl w:val="2"/>
          <w:numId w:val="1"/>
        </w:numPr>
        <w:rPr>
          <w:rFonts w:ascii="Arial" w:hAnsi="Arial" w:cs="Arial"/>
        </w:rPr>
      </w:pPr>
      <w:r w:rsidRPr="00C8651F">
        <w:rPr>
          <w:rFonts w:ascii="Arial" w:hAnsi="Arial" w:cs="Arial"/>
        </w:rPr>
        <w:t>Article III, Section 2, defines the jurisdiction of U.S. federal courts.</w:t>
      </w:r>
    </w:p>
    <w:p w14:paraId="721C3822" w14:textId="77777777" w:rsidR="00C8651F" w:rsidRDefault="00C8651F" w:rsidP="00C8651F">
      <w:pPr>
        <w:pStyle w:val="ListParagraph"/>
        <w:numPr>
          <w:ilvl w:val="2"/>
          <w:numId w:val="1"/>
        </w:numPr>
        <w:rPr>
          <w:rFonts w:ascii="Arial" w:hAnsi="Arial" w:cs="Arial"/>
        </w:rPr>
      </w:pPr>
      <w:r w:rsidRPr="00C8651F">
        <w:rPr>
          <w:rFonts w:ascii="Arial" w:hAnsi="Arial" w:cs="Arial"/>
        </w:rPr>
        <w:t>Lower courts have the authority to hear disputes involving particular parties and subject matter.</w:t>
      </w:r>
    </w:p>
    <w:p w14:paraId="2D65D44B" w14:textId="77777777" w:rsidR="00C8651F" w:rsidRDefault="00C8651F" w:rsidP="00C8651F">
      <w:pPr>
        <w:pStyle w:val="ListParagraph"/>
        <w:numPr>
          <w:ilvl w:val="2"/>
          <w:numId w:val="1"/>
        </w:numPr>
        <w:rPr>
          <w:rFonts w:ascii="Arial" w:hAnsi="Arial" w:cs="Arial"/>
        </w:rPr>
      </w:pPr>
      <w:r w:rsidRPr="00C8651F">
        <w:rPr>
          <w:rFonts w:ascii="Arial" w:hAnsi="Arial" w:cs="Arial"/>
        </w:rPr>
        <w:t>The U.S. Supreme Court’s jurisdiction is divided into original and appellate</w:t>
      </w:r>
      <w:r>
        <w:rPr>
          <w:rFonts w:ascii="Arial" w:hAnsi="Arial" w:cs="Arial"/>
        </w:rPr>
        <w:t>.</w:t>
      </w:r>
    </w:p>
    <w:p w14:paraId="6AF92BF8" w14:textId="77777777" w:rsidR="00C8651F" w:rsidRDefault="00C8651F" w:rsidP="00C8651F">
      <w:pPr>
        <w:pStyle w:val="ListParagraph"/>
        <w:numPr>
          <w:ilvl w:val="3"/>
          <w:numId w:val="1"/>
        </w:numPr>
        <w:rPr>
          <w:rFonts w:ascii="Arial" w:hAnsi="Arial" w:cs="Arial"/>
        </w:rPr>
      </w:pPr>
      <w:r>
        <w:rPr>
          <w:rFonts w:ascii="Arial" w:hAnsi="Arial" w:cs="Arial"/>
        </w:rPr>
        <w:t>T</w:t>
      </w:r>
      <w:r w:rsidRPr="00C8651F">
        <w:rPr>
          <w:rFonts w:ascii="Arial" w:hAnsi="Arial" w:cs="Arial"/>
        </w:rPr>
        <w:t>he former are classes of cases that may originate in the Court</w:t>
      </w:r>
      <w:r>
        <w:rPr>
          <w:rFonts w:ascii="Arial" w:hAnsi="Arial" w:cs="Arial"/>
        </w:rPr>
        <w:t>.</w:t>
      </w:r>
    </w:p>
    <w:p w14:paraId="334FB617" w14:textId="755CA0E0" w:rsidR="00C8651F" w:rsidRDefault="00C8651F" w:rsidP="00C8651F">
      <w:pPr>
        <w:pStyle w:val="ListParagraph"/>
        <w:numPr>
          <w:ilvl w:val="3"/>
          <w:numId w:val="1"/>
        </w:numPr>
        <w:rPr>
          <w:rFonts w:ascii="Arial" w:hAnsi="Arial" w:cs="Arial"/>
        </w:rPr>
      </w:pPr>
      <w:r>
        <w:rPr>
          <w:rFonts w:ascii="Arial" w:hAnsi="Arial" w:cs="Arial"/>
        </w:rPr>
        <w:t>T</w:t>
      </w:r>
      <w:r w:rsidRPr="00C8651F">
        <w:rPr>
          <w:rFonts w:ascii="Arial" w:hAnsi="Arial" w:cs="Arial"/>
        </w:rPr>
        <w:t>he latter are those it hears after a lower court.</w:t>
      </w:r>
    </w:p>
    <w:p w14:paraId="7E747ED7" w14:textId="7425437E" w:rsidR="00C8651F" w:rsidRDefault="00C8651F" w:rsidP="00C8651F">
      <w:pPr>
        <w:pStyle w:val="ListParagraph"/>
        <w:numPr>
          <w:ilvl w:val="2"/>
          <w:numId w:val="1"/>
        </w:numPr>
        <w:rPr>
          <w:rFonts w:ascii="Arial" w:hAnsi="Arial" w:cs="Arial"/>
        </w:rPr>
      </w:pPr>
      <w:r w:rsidRPr="00C8651F">
        <w:rPr>
          <w:rFonts w:ascii="Arial" w:hAnsi="Arial" w:cs="Arial"/>
        </w:rPr>
        <w:t>Chief Justice Marshall informed Congress that it could not alter the original jurisdiction of the Court.</w:t>
      </w:r>
    </w:p>
    <w:p w14:paraId="599122AE" w14:textId="16C2BAA6" w:rsidR="00C8651F" w:rsidRDefault="00C8651F" w:rsidP="00C8651F">
      <w:pPr>
        <w:pStyle w:val="ListParagraph"/>
        <w:numPr>
          <w:ilvl w:val="2"/>
          <w:numId w:val="1"/>
        </w:numPr>
        <w:rPr>
          <w:rFonts w:ascii="Arial" w:hAnsi="Arial" w:cs="Arial"/>
        </w:rPr>
      </w:pPr>
      <w:r w:rsidRPr="00C8651F">
        <w:rPr>
          <w:rFonts w:ascii="Arial" w:hAnsi="Arial" w:cs="Arial"/>
        </w:rPr>
        <w:t>The issue of appellate jurisdiction may be a bit more complex.</w:t>
      </w:r>
    </w:p>
    <w:p w14:paraId="729D098D" w14:textId="0308FD02" w:rsidR="00C8651F" w:rsidRDefault="00C8651F" w:rsidP="00C8651F">
      <w:pPr>
        <w:pStyle w:val="ListParagraph"/>
        <w:numPr>
          <w:ilvl w:val="3"/>
          <w:numId w:val="1"/>
        </w:numPr>
        <w:rPr>
          <w:rFonts w:ascii="Arial" w:hAnsi="Arial" w:cs="Arial"/>
        </w:rPr>
      </w:pPr>
      <w:r w:rsidRPr="00C8651F">
        <w:rPr>
          <w:rFonts w:ascii="Arial" w:hAnsi="Arial" w:cs="Arial"/>
        </w:rPr>
        <w:t>Article III explicitly states that for those cases over which the Court does not have original jurisdiction, it “shall have appellate Jurisdiction . . . with such Exceptions, and under such Regulations as the Congress shall make.”</w:t>
      </w:r>
    </w:p>
    <w:p w14:paraId="31074CB3" w14:textId="7C2562BC" w:rsidR="001A7CCE" w:rsidRDefault="001A7CCE" w:rsidP="001A7CCE">
      <w:pPr>
        <w:pStyle w:val="ListParagraph"/>
        <w:numPr>
          <w:ilvl w:val="2"/>
          <w:numId w:val="1"/>
        </w:numPr>
        <w:rPr>
          <w:rFonts w:ascii="Arial" w:hAnsi="Arial" w:cs="Arial"/>
          <w:i/>
          <w:iCs/>
        </w:rPr>
      </w:pPr>
      <w:r w:rsidRPr="001A7CCE">
        <w:rPr>
          <w:rFonts w:ascii="Arial" w:hAnsi="Arial" w:cs="Arial"/>
          <w:i/>
          <w:iCs/>
        </w:rPr>
        <w:t>Ex parte McCardle</w:t>
      </w:r>
    </w:p>
    <w:p w14:paraId="1F98E2C5" w14:textId="5E4690D4" w:rsidR="00C8651F" w:rsidRDefault="00C8651F" w:rsidP="00C8651F">
      <w:pPr>
        <w:pStyle w:val="ListParagraph"/>
        <w:numPr>
          <w:ilvl w:val="3"/>
          <w:numId w:val="1"/>
        </w:numPr>
        <w:rPr>
          <w:rFonts w:ascii="Arial" w:hAnsi="Arial" w:cs="Arial"/>
        </w:rPr>
      </w:pPr>
      <w:r w:rsidRPr="00C8651F">
        <w:rPr>
          <w:rFonts w:ascii="Arial" w:hAnsi="Arial" w:cs="Arial"/>
        </w:rPr>
        <w:t>The Court examined whether Congress can use its power under the exceptions clause to remove the Court’s appellate jurisdiction over a particular category of cases.</w:t>
      </w:r>
    </w:p>
    <w:p w14:paraId="78A526E5" w14:textId="4B63DE31" w:rsidR="00C8651F" w:rsidRDefault="00C8651F" w:rsidP="00C8651F">
      <w:pPr>
        <w:pStyle w:val="ListParagraph"/>
        <w:numPr>
          <w:ilvl w:val="3"/>
          <w:numId w:val="1"/>
        </w:numPr>
        <w:rPr>
          <w:rFonts w:ascii="Arial" w:hAnsi="Arial" w:cs="Arial"/>
        </w:rPr>
      </w:pPr>
      <w:r>
        <w:rPr>
          <w:rFonts w:ascii="Arial" w:hAnsi="Arial" w:cs="Arial"/>
        </w:rPr>
        <w:t>T</w:t>
      </w:r>
      <w:r w:rsidRPr="00C8651F">
        <w:rPr>
          <w:rFonts w:ascii="Arial" w:hAnsi="Arial" w:cs="Arial"/>
        </w:rPr>
        <w:t>he Court acceded and declined to hear the case</w:t>
      </w:r>
      <w:r>
        <w:rPr>
          <w:rFonts w:ascii="Arial" w:hAnsi="Arial" w:cs="Arial"/>
        </w:rPr>
        <w:t>.</w:t>
      </w:r>
    </w:p>
    <w:p w14:paraId="52E1A7D4" w14:textId="2636902F" w:rsidR="00C8651F" w:rsidRDefault="00C8651F" w:rsidP="00C8651F">
      <w:pPr>
        <w:pStyle w:val="ListParagraph"/>
        <w:numPr>
          <w:ilvl w:val="3"/>
          <w:numId w:val="1"/>
        </w:numPr>
        <w:rPr>
          <w:rFonts w:ascii="Arial" w:hAnsi="Arial" w:cs="Arial"/>
        </w:rPr>
      </w:pPr>
      <w:r w:rsidRPr="00C8651F">
        <w:rPr>
          <w:rFonts w:ascii="Arial" w:hAnsi="Arial" w:cs="Arial"/>
        </w:rPr>
        <w:t xml:space="preserve">In 1962, however, Justice Douglas remarked, “There is a serious question whether the </w:t>
      </w:r>
      <w:r w:rsidRPr="00C8651F">
        <w:rPr>
          <w:rFonts w:ascii="Arial" w:hAnsi="Arial" w:cs="Arial"/>
          <w:i/>
          <w:iCs/>
        </w:rPr>
        <w:t>McCardle</w:t>
      </w:r>
      <w:r w:rsidRPr="00C8651F">
        <w:rPr>
          <w:rFonts w:ascii="Arial" w:hAnsi="Arial" w:cs="Arial"/>
        </w:rPr>
        <w:t xml:space="preserve"> case could command a majority view today.”</w:t>
      </w:r>
    </w:p>
    <w:p w14:paraId="72A93641" w14:textId="0DE05504" w:rsidR="00C8651F" w:rsidRPr="00C8651F" w:rsidRDefault="00C8651F" w:rsidP="00C8651F">
      <w:pPr>
        <w:pStyle w:val="ListParagraph"/>
        <w:numPr>
          <w:ilvl w:val="3"/>
          <w:numId w:val="1"/>
        </w:numPr>
        <w:rPr>
          <w:rFonts w:ascii="Arial" w:hAnsi="Arial" w:cs="Arial"/>
        </w:rPr>
      </w:pPr>
      <w:r w:rsidRPr="00C8651F">
        <w:rPr>
          <w:rFonts w:ascii="Arial" w:hAnsi="Arial" w:cs="Arial"/>
        </w:rPr>
        <w:t xml:space="preserve">To this day </w:t>
      </w:r>
      <w:r w:rsidRPr="00C8651F">
        <w:rPr>
          <w:rFonts w:ascii="Arial" w:hAnsi="Arial" w:cs="Arial"/>
          <w:i/>
          <w:iCs/>
        </w:rPr>
        <w:t>McCardle’s</w:t>
      </w:r>
      <w:r w:rsidRPr="00C8651F">
        <w:rPr>
          <w:rFonts w:ascii="Arial" w:hAnsi="Arial" w:cs="Arial"/>
        </w:rPr>
        <w:t xml:space="preserve"> status remains an open question.</w:t>
      </w:r>
    </w:p>
    <w:p w14:paraId="3668CE0C" w14:textId="3C0A1C16" w:rsidR="007433E7" w:rsidRDefault="007433E7" w:rsidP="007433E7">
      <w:pPr>
        <w:pStyle w:val="ListParagraph"/>
        <w:numPr>
          <w:ilvl w:val="1"/>
          <w:numId w:val="1"/>
        </w:numPr>
        <w:rPr>
          <w:rFonts w:ascii="Arial" w:hAnsi="Arial" w:cs="Arial"/>
        </w:rPr>
      </w:pPr>
      <w:r w:rsidRPr="007433E7">
        <w:rPr>
          <w:rFonts w:ascii="Arial" w:hAnsi="Arial" w:cs="Arial"/>
        </w:rPr>
        <w:t>Justiciability</w:t>
      </w:r>
    </w:p>
    <w:p w14:paraId="31022CD8" w14:textId="3CCD676E" w:rsidR="009742B7" w:rsidRDefault="009742B7" w:rsidP="009742B7">
      <w:pPr>
        <w:pStyle w:val="ListParagraph"/>
        <w:numPr>
          <w:ilvl w:val="2"/>
          <w:numId w:val="1"/>
        </w:numPr>
        <w:rPr>
          <w:rFonts w:ascii="Arial" w:hAnsi="Arial" w:cs="Arial"/>
        </w:rPr>
      </w:pPr>
      <w:r w:rsidRPr="009742B7">
        <w:rPr>
          <w:rFonts w:ascii="Arial" w:hAnsi="Arial" w:cs="Arial"/>
        </w:rPr>
        <w:t>According to Article III, the judicial power of the federal courts is restricted to “cases” and “controversies.”</w:t>
      </w:r>
    </w:p>
    <w:p w14:paraId="7128F5B1" w14:textId="644389B4" w:rsidR="009742B7" w:rsidRDefault="009742B7" w:rsidP="009742B7">
      <w:pPr>
        <w:pStyle w:val="ListParagraph"/>
        <w:numPr>
          <w:ilvl w:val="2"/>
          <w:numId w:val="1"/>
        </w:numPr>
        <w:rPr>
          <w:rFonts w:ascii="Arial" w:hAnsi="Arial" w:cs="Arial"/>
        </w:rPr>
      </w:pPr>
      <w:r>
        <w:rPr>
          <w:rFonts w:ascii="Arial" w:hAnsi="Arial" w:cs="Arial"/>
        </w:rPr>
        <w:lastRenderedPageBreak/>
        <w:t>Chief Justice</w:t>
      </w:r>
      <w:r w:rsidRPr="009742B7">
        <w:rPr>
          <w:rFonts w:ascii="Arial" w:hAnsi="Arial" w:cs="Arial"/>
        </w:rPr>
        <w:t xml:space="preserve"> Warren elucidated several types of cases or characteristics of litigation that would render it nonjusticiable.</w:t>
      </w:r>
    </w:p>
    <w:p w14:paraId="4A359E36" w14:textId="1917E407" w:rsidR="007433E7" w:rsidRDefault="007433E7" w:rsidP="007433E7">
      <w:pPr>
        <w:pStyle w:val="ListParagraph"/>
        <w:numPr>
          <w:ilvl w:val="2"/>
          <w:numId w:val="1"/>
        </w:numPr>
        <w:rPr>
          <w:rFonts w:ascii="Arial" w:hAnsi="Arial" w:cs="Arial"/>
        </w:rPr>
      </w:pPr>
      <w:r w:rsidRPr="007433E7">
        <w:rPr>
          <w:rFonts w:ascii="Arial" w:hAnsi="Arial" w:cs="Arial"/>
        </w:rPr>
        <w:t>Advisory Opinions</w:t>
      </w:r>
    </w:p>
    <w:p w14:paraId="24756BF6" w14:textId="4244667D" w:rsidR="009742B7" w:rsidRDefault="009742B7" w:rsidP="009742B7">
      <w:pPr>
        <w:pStyle w:val="ListParagraph"/>
        <w:numPr>
          <w:ilvl w:val="3"/>
          <w:numId w:val="1"/>
        </w:numPr>
        <w:rPr>
          <w:rFonts w:ascii="Arial" w:hAnsi="Arial" w:cs="Arial"/>
        </w:rPr>
      </w:pPr>
      <w:r w:rsidRPr="009742B7">
        <w:rPr>
          <w:rFonts w:ascii="Arial" w:hAnsi="Arial" w:cs="Arial"/>
        </w:rPr>
        <w:t>A few states require judges of the highest court to advise the executive or legislature, when requested to do so, as to their views on the constitutionality of a proposed policy.</w:t>
      </w:r>
    </w:p>
    <w:p w14:paraId="4000CB8B" w14:textId="6B1CE5D2" w:rsidR="009742B7" w:rsidRDefault="009742B7" w:rsidP="009742B7">
      <w:pPr>
        <w:pStyle w:val="ListParagraph"/>
        <w:numPr>
          <w:ilvl w:val="4"/>
          <w:numId w:val="1"/>
        </w:numPr>
        <w:rPr>
          <w:rFonts w:ascii="Arial" w:hAnsi="Arial" w:cs="Arial"/>
        </w:rPr>
      </w:pPr>
      <w:r w:rsidRPr="009742B7">
        <w:rPr>
          <w:rFonts w:ascii="Arial" w:hAnsi="Arial" w:cs="Arial"/>
        </w:rPr>
        <w:t>Since the time of Chief Justice Jay, however, federal judges in the United States have refused to issue advisory opinions.</w:t>
      </w:r>
    </w:p>
    <w:p w14:paraId="4213923D" w14:textId="30F48E2B" w:rsidR="009742B7" w:rsidRDefault="009742B7" w:rsidP="009742B7">
      <w:pPr>
        <w:pStyle w:val="ListParagraph"/>
        <w:numPr>
          <w:ilvl w:val="4"/>
          <w:numId w:val="1"/>
        </w:numPr>
        <w:rPr>
          <w:rFonts w:ascii="Arial" w:hAnsi="Arial" w:cs="Arial"/>
        </w:rPr>
      </w:pPr>
      <w:r w:rsidRPr="009742B7">
        <w:rPr>
          <w:rFonts w:ascii="Arial" w:hAnsi="Arial" w:cs="Arial"/>
        </w:rPr>
        <w:t>They do not render advice in hypothetical suits because if litigation is abstract, there is no real controversy to resolve.</w:t>
      </w:r>
    </w:p>
    <w:p w14:paraId="5DAFDEF3" w14:textId="468A07CA" w:rsidR="009742B7" w:rsidRDefault="009742B7" w:rsidP="009742B7">
      <w:pPr>
        <w:pStyle w:val="ListParagraph"/>
        <w:numPr>
          <w:ilvl w:val="3"/>
          <w:numId w:val="1"/>
        </w:numPr>
        <w:rPr>
          <w:rFonts w:ascii="Arial" w:hAnsi="Arial" w:cs="Arial"/>
        </w:rPr>
      </w:pPr>
      <w:r>
        <w:rPr>
          <w:rFonts w:ascii="Arial" w:hAnsi="Arial" w:cs="Arial"/>
        </w:rPr>
        <w:t>T</w:t>
      </w:r>
      <w:r w:rsidRPr="009742B7">
        <w:rPr>
          <w:rFonts w:ascii="Arial" w:hAnsi="Arial" w:cs="Arial"/>
        </w:rPr>
        <w:t>he framers rejected a proposal that would have permitted the other branches of government to request judicial rulings “upon important questions of law, and upon solemn occasions.”</w:t>
      </w:r>
    </w:p>
    <w:p w14:paraId="6C8973F7" w14:textId="5293CA9C" w:rsidR="009742B7" w:rsidRDefault="009742B7" w:rsidP="009742B7">
      <w:pPr>
        <w:pStyle w:val="ListParagraph"/>
        <w:numPr>
          <w:ilvl w:val="3"/>
          <w:numId w:val="1"/>
        </w:numPr>
        <w:rPr>
          <w:rFonts w:ascii="Arial" w:hAnsi="Arial" w:cs="Arial"/>
        </w:rPr>
      </w:pPr>
      <w:r w:rsidRPr="009742B7">
        <w:rPr>
          <w:rFonts w:ascii="Arial" w:hAnsi="Arial" w:cs="Arial"/>
        </w:rPr>
        <w:t>In July 1793, Secretary of State Thomas Jefferson asked the justices if they would be willing to address questions concerning the appropriate role America should play in the ongoing British-French war</w:t>
      </w:r>
      <w:r>
        <w:rPr>
          <w:rFonts w:ascii="Arial" w:hAnsi="Arial" w:cs="Arial"/>
        </w:rPr>
        <w:t>.</w:t>
      </w:r>
    </w:p>
    <w:p w14:paraId="7E6D7224" w14:textId="3B21CFDF" w:rsidR="009742B7" w:rsidRDefault="009742B7" w:rsidP="009742B7">
      <w:pPr>
        <w:pStyle w:val="ListParagraph"/>
        <w:numPr>
          <w:ilvl w:val="4"/>
          <w:numId w:val="1"/>
        </w:numPr>
        <w:rPr>
          <w:rFonts w:ascii="Arial" w:hAnsi="Arial" w:cs="Arial"/>
        </w:rPr>
      </w:pPr>
      <w:r w:rsidRPr="009742B7">
        <w:rPr>
          <w:rFonts w:ascii="Arial" w:hAnsi="Arial" w:cs="Arial"/>
        </w:rPr>
        <w:t>Less than a month later, in a written response sent directly to the president, the justices denied Jefferson’s request</w:t>
      </w:r>
      <w:r>
        <w:rPr>
          <w:rFonts w:ascii="Arial" w:hAnsi="Arial" w:cs="Arial"/>
        </w:rPr>
        <w:t>.</w:t>
      </w:r>
    </w:p>
    <w:p w14:paraId="2AD5AF7E" w14:textId="77777777" w:rsidR="009742B7" w:rsidRDefault="009742B7" w:rsidP="009742B7">
      <w:pPr>
        <w:pStyle w:val="ListParagraph"/>
        <w:numPr>
          <w:ilvl w:val="4"/>
          <w:numId w:val="1"/>
        </w:numPr>
        <w:rPr>
          <w:rFonts w:ascii="Arial" w:hAnsi="Arial" w:cs="Arial"/>
        </w:rPr>
      </w:pPr>
      <w:r>
        <w:rPr>
          <w:rFonts w:ascii="Arial" w:hAnsi="Arial" w:cs="Arial"/>
        </w:rPr>
        <w:t>S</w:t>
      </w:r>
      <w:r w:rsidRPr="009742B7">
        <w:rPr>
          <w:rFonts w:ascii="Arial" w:hAnsi="Arial" w:cs="Arial"/>
        </w:rPr>
        <w:t>cholars still debate the Court’s letter to Washington.</w:t>
      </w:r>
    </w:p>
    <w:p w14:paraId="7913DF86" w14:textId="62BA476B" w:rsidR="009742B7" w:rsidRDefault="009742B7" w:rsidP="009742B7">
      <w:pPr>
        <w:pStyle w:val="ListParagraph"/>
        <w:numPr>
          <w:ilvl w:val="4"/>
          <w:numId w:val="1"/>
        </w:numPr>
        <w:rPr>
          <w:rFonts w:ascii="Arial" w:hAnsi="Arial" w:cs="Arial"/>
        </w:rPr>
      </w:pPr>
      <w:r w:rsidRPr="009742B7">
        <w:rPr>
          <w:rFonts w:ascii="Arial" w:hAnsi="Arial" w:cs="Arial"/>
        </w:rPr>
        <w:t>Some agree with the justices’ logic, but others assert that other more institutional concerns were at work</w:t>
      </w:r>
      <w:r>
        <w:rPr>
          <w:rFonts w:ascii="Arial" w:hAnsi="Arial" w:cs="Arial"/>
        </w:rPr>
        <w:t>.</w:t>
      </w:r>
    </w:p>
    <w:p w14:paraId="4AF55E31" w14:textId="097C7358" w:rsidR="009742B7" w:rsidRDefault="009742B7" w:rsidP="009742B7">
      <w:pPr>
        <w:pStyle w:val="ListParagraph"/>
        <w:numPr>
          <w:ilvl w:val="3"/>
          <w:numId w:val="1"/>
        </w:numPr>
        <w:rPr>
          <w:rFonts w:ascii="Arial" w:hAnsi="Arial" w:cs="Arial"/>
        </w:rPr>
      </w:pPr>
      <w:r>
        <w:rPr>
          <w:rFonts w:ascii="Arial" w:hAnsi="Arial" w:cs="Arial"/>
        </w:rPr>
        <w:t>J</w:t>
      </w:r>
      <w:r w:rsidRPr="009742B7">
        <w:rPr>
          <w:rFonts w:ascii="Arial" w:hAnsi="Arial" w:cs="Arial"/>
        </w:rPr>
        <w:t>ustices have found other ways of offering advice</w:t>
      </w:r>
      <w:r>
        <w:rPr>
          <w:rFonts w:ascii="Arial" w:hAnsi="Arial" w:cs="Arial"/>
        </w:rPr>
        <w:t>.</w:t>
      </w:r>
    </w:p>
    <w:p w14:paraId="2318DE26" w14:textId="5D2AC976" w:rsidR="009742B7" w:rsidRDefault="009742B7" w:rsidP="009742B7">
      <w:pPr>
        <w:pStyle w:val="ListParagraph"/>
        <w:numPr>
          <w:ilvl w:val="4"/>
          <w:numId w:val="1"/>
        </w:numPr>
        <w:rPr>
          <w:rFonts w:ascii="Arial" w:hAnsi="Arial" w:cs="Arial"/>
        </w:rPr>
      </w:pPr>
      <w:r>
        <w:rPr>
          <w:rFonts w:ascii="Arial" w:hAnsi="Arial" w:cs="Arial"/>
        </w:rPr>
        <w:t>T</w:t>
      </w:r>
      <w:r w:rsidRPr="009742B7">
        <w:rPr>
          <w:rFonts w:ascii="Arial" w:hAnsi="Arial" w:cs="Arial"/>
        </w:rPr>
        <w:t>hey have sometimes offered political leaders informal suggestions in private conversations or correspondence</w:t>
      </w:r>
      <w:r>
        <w:rPr>
          <w:rFonts w:ascii="Arial" w:hAnsi="Arial" w:cs="Arial"/>
        </w:rPr>
        <w:t>.</w:t>
      </w:r>
    </w:p>
    <w:p w14:paraId="3DC94C0D" w14:textId="0CF52ADF" w:rsidR="009742B7" w:rsidRDefault="009742B7" w:rsidP="009742B7">
      <w:pPr>
        <w:pStyle w:val="ListParagraph"/>
        <w:numPr>
          <w:ilvl w:val="4"/>
          <w:numId w:val="1"/>
        </w:numPr>
        <w:rPr>
          <w:rFonts w:ascii="Arial" w:hAnsi="Arial" w:cs="Arial"/>
        </w:rPr>
      </w:pPr>
      <w:r w:rsidRPr="009742B7">
        <w:rPr>
          <w:rFonts w:ascii="Arial" w:hAnsi="Arial" w:cs="Arial"/>
        </w:rPr>
        <w:t>They also often give advice in an institutional but indirect manner.</w:t>
      </w:r>
    </w:p>
    <w:p w14:paraId="79630296" w14:textId="47A6F017" w:rsidR="009742B7" w:rsidRDefault="009742B7" w:rsidP="009742B7">
      <w:pPr>
        <w:pStyle w:val="ListParagraph"/>
        <w:numPr>
          <w:ilvl w:val="4"/>
          <w:numId w:val="1"/>
        </w:numPr>
        <w:rPr>
          <w:rFonts w:ascii="Arial" w:hAnsi="Arial" w:cs="Arial"/>
        </w:rPr>
      </w:pPr>
      <w:r w:rsidRPr="009742B7">
        <w:rPr>
          <w:rFonts w:ascii="Arial" w:hAnsi="Arial" w:cs="Arial"/>
        </w:rPr>
        <w:t>More recent chief justices have sent annual reports on the state of the judiciary to Congress</w:t>
      </w:r>
      <w:r>
        <w:rPr>
          <w:rFonts w:ascii="Arial" w:hAnsi="Arial" w:cs="Arial"/>
        </w:rPr>
        <w:t>.</w:t>
      </w:r>
    </w:p>
    <w:p w14:paraId="2609C931" w14:textId="44D7FC14" w:rsidR="009742B7" w:rsidRDefault="009742B7" w:rsidP="009742B7">
      <w:pPr>
        <w:pStyle w:val="ListParagraph"/>
        <w:numPr>
          <w:ilvl w:val="3"/>
          <w:numId w:val="1"/>
        </w:numPr>
        <w:rPr>
          <w:rFonts w:ascii="Arial" w:hAnsi="Arial" w:cs="Arial"/>
        </w:rPr>
      </w:pPr>
      <w:r>
        <w:rPr>
          <w:rFonts w:ascii="Arial" w:hAnsi="Arial" w:cs="Arial"/>
        </w:rPr>
        <w:t>J</w:t>
      </w:r>
      <w:r w:rsidRPr="009742B7">
        <w:rPr>
          <w:rFonts w:ascii="Arial" w:hAnsi="Arial" w:cs="Arial"/>
        </w:rPr>
        <w:t>udges have occasionally used their opinions to provide advice to decision makers</w:t>
      </w:r>
      <w:r>
        <w:rPr>
          <w:rFonts w:ascii="Arial" w:hAnsi="Arial" w:cs="Arial"/>
        </w:rPr>
        <w:t>.</w:t>
      </w:r>
    </w:p>
    <w:p w14:paraId="765BB38E" w14:textId="6492AD72" w:rsidR="001A7CCE" w:rsidRPr="001A7CCE" w:rsidRDefault="001A7CCE" w:rsidP="009742B7">
      <w:pPr>
        <w:pStyle w:val="ListParagraph"/>
        <w:numPr>
          <w:ilvl w:val="4"/>
          <w:numId w:val="1"/>
        </w:numPr>
        <w:rPr>
          <w:rFonts w:ascii="Arial" w:hAnsi="Arial" w:cs="Arial"/>
          <w:i/>
          <w:iCs/>
        </w:rPr>
      </w:pPr>
      <w:r w:rsidRPr="001A7CCE">
        <w:rPr>
          <w:rFonts w:ascii="Arial" w:hAnsi="Arial" w:cs="Arial"/>
          <w:i/>
          <w:iCs/>
        </w:rPr>
        <w:t>Regents of the University of California v. Bakke (1978)</w:t>
      </w:r>
      <w:r w:rsidR="009742B7">
        <w:rPr>
          <w:rFonts w:ascii="Arial" w:hAnsi="Arial" w:cs="Arial"/>
          <w:i/>
          <w:iCs/>
        </w:rPr>
        <w:t>.</w:t>
      </w:r>
    </w:p>
    <w:p w14:paraId="359B1612" w14:textId="62627C69" w:rsidR="007433E7" w:rsidRDefault="007433E7" w:rsidP="007433E7">
      <w:pPr>
        <w:pStyle w:val="ListParagraph"/>
        <w:numPr>
          <w:ilvl w:val="2"/>
          <w:numId w:val="1"/>
        </w:numPr>
        <w:rPr>
          <w:rFonts w:ascii="Arial" w:hAnsi="Arial" w:cs="Arial"/>
        </w:rPr>
      </w:pPr>
      <w:r w:rsidRPr="007433E7">
        <w:rPr>
          <w:rFonts w:ascii="Arial" w:hAnsi="Arial" w:cs="Arial"/>
        </w:rPr>
        <w:t>Collusive Suits</w:t>
      </w:r>
    </w:p>
    <w:p w14:paraId="3C2957A7" w14:textId="77777777" w:rsidR="009742B7" w:rsidRDefault="009742B7" w:rsidP="009742B7">
      <w:pPr>
        <w:pStyle w:val="ListParagraph"/>
        <w:numPr>
          <w:ilvl w:val="3"/>
          <w:numId w:val="1"/>
        </w:numPr>
        <w:rPr>
          <w:rFonts w:ascii="Arial" w:hAnsi="Arial" w:cs="Arial"/>
        </w:rPr>
      </w:pPr>
      <w:r>
        <w:rPr>
          <w:rFonts w:ascii="Arial" w:hAnsi="Arial" w:cs="Arial"/>
        </w:rPr>
        <w:t>T</w:t>
      </w:r>
      <w:r w:rsidRPr="009742B7">
        <w:rPr>
          <w:rFonts w:ascii="Arial" w:hAnsi="Arial" w:cs="Arial"/>
        </w:rPr>
        <w:t>he Court will not decide cases in which the litigants</w:t>
      </w:r>
      <w:r>
        <w:rPr>
          <w:rFonts w:ascii="Arial" w:hAnsi="Arial" w:cs="Arial"/>
        </w:rPr>
        <w:t>:</w:t>
      </w:r>
    </w:p>
    <w:p w14:paraId="0D8CAE97" w14:textId="77777777" w:rsidR="009742B7" w:rsidRDefault="009742B7" w:rsidP="009742B7">
      <w:pPr>
        <w:pStyle w:val="ListParagraph"/>
        <w:numPr>
          <w:ilvl w:val="4"/>
          <w:numId w:val="1"/>
        </w:numPr>
        <w:rPr>
          <w:rFonts w:ascii="Arial" w:hAnsi="Arial" w:cs="Arial"/>
        </w:rPr>
      </w:pPr>
      <w:r>
        <w:rPr>
          <w:rFonts w:ascii="Arial" w:hAnsi="Arial" w:cs="Arial"/>
        </w:rPr>
        <w:t>W</w:t>
      </w:r>
      <w:r w:rsidRPr="009742B7">
        <w:rPr>
          <w:rFonts w:ascii="Arial" w:hAnsi="Arial" w:cs="Arial"/>
        </w:rPr>
        <w:t>ant the same outcome</w:t>
      </w:r>
      <w:r>
        <w:rPr>
          <w:rFonts w:ascii="Arial" w:hAnsi="Arial" w:cs="Arial"/>
        </w:rPr>
        <w:t>.</w:t>
      </w:r>
    </w:p>
    <w:p w14:paraId="7C96EF77" w14:textId="77777777" w:rsidR="009742B7" w:rsidRDefault="009742B7" w:rsidP="009742B7">
      <w:pPr>
        <w:pStyle w:val="ListParagraph"/>
        <w:numPr>
          <w:ilvl w:val="4"/>
          <w:numId w:val="1"/>
        </w:numPr>
        <w:rPr>
          <w:rFonts w:ascii="Arial" w:hAnsi="Arial" w:cs="Arial"/>
        </w:rPr>
      </w:pPr>
      <w:r>
        <w:rPr>
          <w:rFonts w:ascii="Arial" w:hAnsi="Arial" w:cs="Arial"/>
        </w:rPr>
        <w:t>E</w:t>
      </w:r>
      <w:r w:rsidRPr="009742B7">
        <w:rPr>
          <w:rFonts w:ascii="Arial" w:hAnsi="Arial" w:cs="Arial"/>
        </w:rPr>
        <w:t>vince no real adversity between them</w:t>
      </w:r>
      <w:r>
        <w:rPr>
          <w:rFonts w:ascii="Arial" w:hAnsi="Arial" w:cs="Arial"/>
        </w:rPr>
        <w:t>.</w:t>
      </w:r>
    </w:p>
    <w:p w14:paraId="4AFA3047" w14:textId="199EAAC3" w:rsidR="009742B7" w:rsidRDefault="009742B7" w:rsidP="009742B7">
      <w:pPr>
        <w:pStyle w:val="ListParagraph"/>
        <w:numPr>
          <w:ilvl w:val="4"/>
          <w:numId w:val="1"/>
        </w:numPr>
        <w:rPr>
          <w:rFonts w:ascii="Arial" w:hAnsi="Arial" w:cs="Arial"/>
        </w:rPr>
      </w:pPr>
      <w:r>
        <w:rPr>
          <w:rFonts w:ascii="Arial" w:hAnsi="Arial" w:cs="Arial"/>
        </w:rPr>
        <w:t>A</w:t>
      </w:r>
      <w:r w:rsidRPr="009742B7">
        <w:rPr>
          <w:rFonts w:ascii="Arial" w:hAnsi="Arial" w:cs="Arial"/>
        </w:rPr>
        <w:t>re merely testing the law.</w:t>
      </w:r>
    </w:p>
    <w:p w14:paraId="0D45A5F2" w14:textId="4962F557" w:rsidR="001A7CCE" w:rsidRDefault="001A7CCE" w:rsidP="001A7CCE">
      <w:pPr>
        <w:pStyle w:val="ListParagraph"/>
        <w:numPr>
          <w:ilvl w:val="3"/>
          <w:numId w:val="1"/>
        </w:numPr>
        <w:rPr>
          <w:rFonts w:ascii="Arial" w:hAnsi="Arial" w:cs="Arial"/>
          <w:i/>
          <w:iCs/>
        </w:rPr>
      </w:pPr>
      <w:r w:rsidRPr="001A7CCE">
        <w:rPr>
          <w:rFonts w:ascii="Arial" w:hAnsi="Arial" w:cs="Arial"/>
          <w:i/>
          <w:iCs/>
        </w:rPr>
        <w:t>Chicago &amp; Grand Trunk Railway. Co. v. Wellman (1892)</w:t>
      </w:r>
    </w:p>
    <w:p w14:paraId="7E3FD91A" w14:textId="17DBFF01" w:rsidR="009742B7" w:rsidRDefault="009742B7" w:rsidP="009742B7">
      <w:pPr>
        <w:pStyle w:val="ListParagraph"/>
        <w:numPr>
          <w:ilvl w:val="4"/>
          <w:numId w:val="1"/>
        </w:numPr>
        <w:rPr>
          <w:rFonts w:ascii="Arial" w:hAnsi="Arial" w:cs="Arial"/>
        </w:rPr>
      </w:pPr>
      <w:r w:rsidRPr="009742B7">
        <w:rPr>
          <w:rFonts w:ascii="Arial" w:hAnsi="Arial" w:cs="Arial"/>
        </w:rPr>
        <w:t>At issue was a Michigan law that set maximum passenger fares for railroad companies.</w:t>
      </w:r>
    </w:p>
    <w:p w14:paraId="4050E72A" w14:textId="1E3DCD3F" w:rsidR="009742B7" w:rsidRDefault="009742B7" w:rsidP="009742B7">
      <w:pPr>
        <w:pStyle w:val="ListParagraph"/>
        <w:numPr>
          <w:ilvl w:val="4"/>
          <w:numId w:val="1"/>
        </w:numPr>
        <w:rPr>
          <w:rFonts w:ascii="Arial" w:hAnsi="Arial" w:cs="Arial"/>
        </w:rPr>
      </w:pPr>
      <w:r>
        <w:rPr>
          <w:rFonts w:ascii="Arial" w:hAnsi="Arial" w:cs="Arial"/>
        </w:rPr>
        <w:t>A</w:t>
      </w:r>
      <w:r w:rsidRPr="009742B7">
        <w:rPr>
          <w:rFonts w:ascii="Arial" w:hAnsi="Arial" w:cs="Arial"/>
        </w:rPr>
        <w:t xml:space="preserve"> lawsuit was filed by a passenger who was refused a ticket at the state-mandated price.</w:t>
      </w:r>
    </w:p>
    <w:p w14:paraId="6AD2173B" w14:textId="33668468" w:rsidR="009742B7" w:rsidRDefault="009742B7" w:rsidP="009742B7">
      <w:pPr>
        <w:pStyle w:val="ListParagraph"/>
        <w:numPr>
          <w:ilvl w:val="4"/>
          <w:numId w:val="1"/>
        </w:numPr>
        <w:rPr>
          <w:rFonts w:ascii="Arial" w:hAnsi="Arial" w:cs="Arial"/>
        </w:rPr>
      </w:pPr>
      <w:r w:rsidRPr="009742B7">
        <w:rPr>
          <w:rFonts w:ascii="Arial" w:hAnsi="Arial" w:cs="Arial"/>
        </w:rPr>
        <w:lastRenderedPageBreak/>
        <w:t>The railroad company, which wanted to charge its previously higher rate, argued that the Constitution gave the state no power to regulate railroad ticket prices.</w:t>
      </w:r>
    </w:p>
    <w:p w14:paraId="5030234E" w14:textId="3AAFB57F" w:rsidR="009F16D8" w:rsidRDefault="009F16D8" w:rsidP="009742B7">
      <w:pPr>
        <w:pStyle w:val="ListParagraph"/>
        <w:numPr>
          <w:ilvl w:val="4"/>
          <w:numId w:val="1"/>
        </w:numPr>
        <w:rPr>
          <w:rFonts w:ascii="Arial" w:hAnsi="Arial" w:cs="Arial"/>
        </w:rPr>
      </w:pPr>
      <w:r w:rsidRPr="009F16D8">
        <w:rPr>
          <w:rFonts w:ascii="Arial" w:hAnsi="Arial" w:cs="Arial"/>
        </w:rPr>
        <w:t>As the Michigan Supreme Court observed, however, the passenger and the railroad were actually working together, conspiring to create a lawsuit in order to challenge the law.</w:t>
      </w:r>
    </w:p>
    <w:p w14:paraId="6D0A1CEC" w14:textId="7F012478" w:rsidR="009F16D8" w:rsidRPr="009742B7" w:rsidRDefault="009F16D8" w:rsidP="009742B7">
      <w:pPr>
        <w:pStyle w:val="ListParagraph"/>
        <w:numPr>
          <w:ilvl w:val="4"/>
          <w:numId w:val="1"/>
        </w:numPr>
        <w:rPr>
          <w:rFonts w:ascii="Arial" w:hAnsi="Arial" w:cs="Arial"/>
        </w:rPr>
      </w:pPr>
      <w:r w:rsidRPr="009F16D8">
        <w:rPr>
          <w:rFonts w:ascii="Arial" w:hAnsi="Arial" w:cs="Arial"/>
        </w:rPr>
        <w:t>The U.S. Supreme Court agreed and refused to rule on the validity of the regulation.</w:t>
      </w:r>
    </w:p>
    <w:p w14:paraId="100A9BE3" w14:textId="24456E5A" w:rsidR="001A7CCE" w:rsidRDefault="001A7CCE" w:rsidP="001A7CCE">
      <w:pPr>
        <w:pStyle w:val="ListParagraph"/>
        <w:numPr>
          <w:ilvl w:val="3"/>
          <w:numId w:val="1"/>
        </w:numPr>
        <w:rPr>
          <w:rFonts w:ascii="Arial" w:hAnsi="Arial" w:cs="Arial"/>
          <w:i/>
          <w:iCs/>
        </w:rPr>
      </w:pPr>
      <w:r w:rsidRPr="001A7CCE">
        <w:rPr>
          <w:rFonts w:ascii="Arial" w:hAnsi="Arial" w:cs="Arial"/>
          <w:i/>
          <w:iCs/>
        </w:rPr>
        <w:t>Pollock v. Farmers’ Loan and Trust Co. (1895)</w:t>
      </w:r>
    </w:p>
    <w:p w14:paraId="0568FE1E" w14:textId="43440535" w:rsidR="009F16D8" w:rsidRDefault="009F16D8" w:rsidP="009F16D8">
      <w:pPr>
        <w:pStyle w:val="ListParagraph"/>
        <w:numPr>
          <w:ilvl w:val="4"/>
          <w:numId w:val="1"/>
        </w:numPr>
        <w:rPr>
          <w:rFonts w:ascii="Arial" w:hAnsi="Arial" w:cs="Arial"/>
        </w:rPr>
      </w:pPr>
      <w:r w:rsidRPr="009F16D8">
        <w:rPr>
          <w:rFonts w:ascii="Arial" w:hAnsi="Arial" w:cs="Arial"/>
        </w:rPr>
        <w:t xml:space="preserve">The Court has not always followed the </w:t>
      </w:r>
      <w:r w:rsidRPr="009F16D8">
        <w:rPr>
          <w:rFonts w:ascii="Arial" w:hAnsi="Arial" w:cs="Arial"/>
          <w:i/>
          <w:iCs/>
        </w:rPr>
        <w:t>Wellman</w:t>
      </w:r>
      <w:r w:rsidRPr="009F16D8">
        <w:rPr>
          <w:rFonts w:ascii="Arial" w:hAnsi="Arial" w:cs="Arial"/>
        </w:rPr>
        <w:t xml:space="preserve"> precedent.</w:t>
      </w:r>
    </w:p>
    <w:p w14:paraId="4BD60B02" w14:textId="449C6CE7" w:rsidR="009F16D8" w:rsidRDefault="009F16D8" w:rsidP="009F16D8">
      <w:pPr>
        <w:pStyle w:val="ListParagraph"/>
        <w:numPr>
          <w:ilvl w:val="4"/>
          <w:numId w:val="1"/>
        </w:numPr>
        <w:rPr>
          <w:rFonts w:ascii="Arial" w:hAnsi="Arial" w:cs="Arial"/>
        </w:rPr>
      </w:pPr>
      <w:r>
        <w:rPr>
          <w:rFonts w:ascii="Arial" w:hAnsi="Arial" w:cs="Arial"/>
        </w:rPr>
        <w:t>I</w:t>
      </w:r>
      <w:r w:rsidRPr="009F16D8">
        <w:rPr>
          <w:rFonts w:ascii="Arial" w:hAnsi="Arial" w:cs="Arial"/>
        </w:rPr>
        <w:t xml:space="preserve">n </w:t>
      </w:r>
      <w:r>
        <w:rPr>
          <w:rFonts w:ascii="Arial" w:hAnsi="Arial" w:cs="Arial"/>
        </w:rPr>
        <w:t>this case</w:t>
      </w:r>
      <w:r w:rsidRPr="009F16D8">
        <w:rPr>
          <w:rFonts w:ascii="Arial" w:hAnsi="Arial" w:cs="Arial"/>
        </w:rPr>
        <w:t xml:space="preserve"> the Court declared the federal income tax unconstitutional</w:t>
      </w:r>
      <w:r>
        <w:rPr>
          <w:rFonts w:ascii="Arial" w:hAnsi="Arial" w:cs="Arial"/>
        </w:rPr>
        <w:t>.</w:t>
      </w:r>
    </w:p>
    <w:p w14:paraId="67E43742" w14:textId="5987A115" w:rsidR="009F16D8" w:rsidRPr="009F16D8" w:rsidRDefault="009F16D8" w:rsidP="009F16D8">
      <w:pPr>
        <w:pStyle w:val="ListParagraph"/>
        <w:numPr>
          <w:ilvl w:val="4"/>
          <w:numId w:val="1"/>
        </w:numPr>
        <w:rPr>
          <w:rFonts w:ascii="Arial" w:hAnsi="Arial" w:cs="Arial"/>
        </w:rPr>
      </w:pPr>
      <w:r w:rsidRPr="009F16D8">
        <w:rPr>
          <w:rFonts w:ascii="Arial" w:hAnsi="Arial" w:cs="Arial"/>
        </w:rPr>
        <w:t>The litigants in this dispute, a bank and a stockholder in the bank, both wanted the same outcome</w:t>
      </w:r>
      <w:r>
        <w:rPr>
          <w:rFonts w:ascii="Arial" w:hAnsi="Arial" w:cs="Arial"/>
        </w:rPr>
        <w:t>.</w:t>
      </w:r>
    </w:p>
    <w:p w14:paraId="7C39BADB" w14:textId="131F00CD" w:rsidR="001A7CCE" w:rsidRDefault="001A7CCE" w:rsidP="001A7CCE">
      <w:pPr>
        <w:pStyle w:val="ListParagraph"/>
        <w:numPr>
          <w:ilvl w:val="3"/>
          <w:numId w:val="1"/>
        </w:numPr>
        <w:rPr>
          <w:rFonts w:ascii="Arial" w:hAnsi="Arial" w:cs="Arial"/>
          <w:b/>
          <w:bCs/>
          <w:i/>
          <w:iCs/>
        </w:rPr>
      </w:pPr>
      <w:r w:rsidRPr="001A7CCE">
        <w:rPr>
          <w:rFonts w:ascii="Arial" w:hAnsi="Arial" w:cs="Arial"/>
          <w:b/>
          <w:bCs/>
          <w:i/>
          <w:iCs/>
        </w:rPr>
        <w:t>Carter v. Carter Coal Co. (1936)</w:t>
      </w:r>
    </w:p>
    <w:p w14:paraId="59877FA3" w14:textId="77777777" w:rsidR="009F16D8" w:rsidRDefault="009F16D8" w:rsidP="009F16D8">
      <w:pPr>
        <w:pStyle w:val="ListParagraph"/>
        <w:numPr>
          <w:ilvl w:val="4"/>
          <w:numId w:val="1"/>
        </w:numPr>
        <w:rPr>
          <w:rFonts w:ascii="Arial" w:hAnsi="Arial" w:cs="Arial"/>
        </w:rPr>
      </w:pPr>
      <w:r>
        <w:rPr>
          <w:rFonts w:ascii="Arial" w:hAnsi="Arial" w:cs="Arial"/>
        </w:rPr>
        <w:t>T</w:t>
      </w:r>
      <w:r w:rsidRPr="009F16D8">
        <w:rPr>
          <w:rFonts w:ascii="Arial" w:hAnsi="Arial" w:cs="Arial"/>
        </w:rPr>
        <w:t>he Court agreed to resolve a dispute over a major piece of New Deal legislation</w:t>
      </w:r>
      <w:r>
        <w:rPr>
          <w:rFonts w:ascii="Arial" w:hAnsi="Arial" w:cs="Arial"/>
        </w:rPr>
        <w:t>.</w:t>
      </w:r>
    </w:p>
    <w:p w14:paraId="6BA2F4F7" w14:textId="379861E8" w:rsidR="009F16D8" w:rsidRDefault="009F16D8" w:rsidP="009F16D8">
      <w:pPr>
        <w:pStyle w:val="ListParagraph"/>
        <w:numPr>
          <w:ilvl w:val="4"/>
          <w:numId w:val="1"/>
        </w:numPr>
        <w:rPr>
          <w:rFonts w:ascii="Arial" w:hAnsi="Arial" w:cs="Arial"/>
        </w:rPr>
      </w:pPr>
      <w:r>
        <w:rPr>
          <w:rFonts w:ascii="Arial" w:hAnsi="Arial" w:cs="Arial"/>
        </w:rPr>
        <w:t>T</w:t>
      </w:r>
      <w:r w:rsidRPr="009F16D8">
        <w:rPr>
          <w:rFonts w:ascii="Arial" w:hAnsi="Arial" w:cs="Arial"/>
        </w:rPr>
        <w:t>he litigants, a company president and the company</w:t>
      </w:r>
      <w:r>
        <w:rPr>
          <w:rFonts w:ascii="Arial" w:hAnsi="Arial" w:cs="Arial"/>
        </w:rPr>
        <w:t xml:space="preserve">, </w:t>
      </w:r>
      <w:r w:rsidRPr="009F16D8">
        <w:rPr>
          <w:rFonts w:ascii="Arial" w:hAnsi="Arial" w:cs="Arial"/>
        </w:rPr>
        <w:t>both wanted the same outcome—the legislation to be declared unconstitutional.</w:t>
      </w:r>
    </w:p>
    <w:p w14:paraId="51AA8A36" w14:textId="3B1AD68D" w:rsidR="009F16D8" w:rsidRDefault="009F16D8" w:rsidP="009F16D8">
      <w:pPr>
        <w:pStyle w:val="ListParagraph"/>
        <w:numPr>
          <w:ilvl w:val="3"/>
          <w:numId w:val="1"/>
        </w:numPr>
        <w:rPr>
          <w:rFonts w:ascii="Arial" w:hAnsi="Arial" w:cs="Arial"/>
        </w:rPr>
      </w:pPr>
      <w:r>
        <w:rPr>
          <w:rFonts w:ascii="Arial" w:hAnsi="Arial" w:cs="Arial"/>
        </w:rPr>
        <w:t>T</w:t>
      </w:r>
      <w:r w:rsidRPr="009F16D8">
        <w:rPr>
          <w:rFonts w:ascii="Arial" w:hAnsi="Arial" w:cs="Arial"/>
        </w:rPr>
        <w:t>he Court might overlook some element of collusion if the suit presents a real controversy or the potential for one</w:t>
      </w:r>
      <w:r>
        <w:rPr>
          <w:rFonts w:ascii="Arial" w:hAnsi="Arial" w:cs="Arial"/>
        </w:rPr>
        <w:t>.</w:t>
      </w:r>
    </w:p>
    <w:p w14:paraId="04AD9B55" w14:textId="3942A0DB" w:rsidR="009F16D8" w:rsidRPr="009F16D8" w:rsidRDefault="009F16D8" w:rsidP="009F16D8">
      <w:pPr>
        <w:pStyle w:val="ListParagraph"/>
        <w:numPr>
          <w:ilvl w:val="3"/>
          <w:numId w:val="1"/>
        </w:numPr>
        <w:rPr>
          <w:rFonts w:ascii="Arial" w:hAnsi="Arial" w:cs="Arial"/>
        </w:rPr>
      </w:pPr>
      <w:r>
        <w:rPr>
          <w:rFonts w:ascii="Arial" w:hAnsi="Arial" w:cs="Arial"/>
        </w:rPr>
        <w:t>It may also be that t</w:t>
      </w:r>
      <w:r w:rsidRPr="009F16D8">
        <w:rPr>
          <w:rFonts w:ascii="Arial" w:hAnsi="Arial" w:cs="Arial"/>
        </w:rPr>
        <w:t>he temptation to set “good” public policy (or strike down “bad” public policy), is sometimes too strong for the justices to follow their own rules.</w:t>
      </w:r>
    </w:p>
    <w:p w14:paraId="3109F33D" w14:textId="673FB52B" w:rsidR="007433E7" w:rsidRDefault="007433E7" w:rsidP="007433E7">
      <w:pPr>
        <w:pStyle w:val="ListParagraph"/>
        <w:numPr>
          <w:ilvl w:val="2"/>
          <w:numId w:val="1"/>
        </w:numPr>
        <w:rPr>
          <w:rFonts w:ascii="Arial" w:hAnsi="Arial" w:cs="Arial"/>
        </w:rPr>
      </w:pPr>
      <w:r>
        <w:rPr>
          <w:rFonts w:ascii="Arial" w:hAnsi="Arial" w:cs="Arial"/>
        </w:rPr>
        <w:t>Mootness</w:t>
      </w:r>
    </w:p>
    <w:p w14:paraId="79D3C865" w14:textId="36FE8756" w:rsidR="009F16D8" w:rsidRDefault="009F16D8" w:rsidP="009F16D8">
      <w:pPr>
        <w:pStyle w:val="ListParagraph"/>
        <w:numPr>
          <w:ilvl w:val="3"/>
          <w:numId w:val="1"/>
        </w:numPr>
        <w:rPr>
          <w:rFonts w:ascii="Arial" w:hAnsi="Arial" w:cs="Arial"/>
        </w:rPr>
      </w:pPr>
      <w:r w:rsidRPr="009F16D8">
        <w:rPr>
          <w:rFonts w:ascii="Arial" w:hAnsi="Arial" w:cs="Arial"/>
        </w:rPr>
        <w:t>In general, the Court will not decide cases in which the controversy is no longer live by the time it reaches the Court’s doorstep.</w:t>
      </w:r>
    </w:p>
    <w:p w14:paraId="2AE58D79" w14:textId="18030C60" w:rsidR="001A7CCE" w:rsidRDefault="001A7CCE" w:rsidP="001A7CCE">
      <w:pPr>
        <w:pStyle w:val="ListParagraph"/>
        <w:numPr>
          <w:ilvl w:val="3"/>
          <w:numId w:val="1"/>
        </w:numPr>
        <w:rPr>
          <w:rFonts w:ascii="Arial" w:hAnsi="Arial" w:cs="Arial"/>
          <w:b/>
          <w:bCs/>
          <w:i/>
          <w:iCs/>
        </w:rPr>
      </w:pPr>
      <w:r w:rsidRPr="001A7CCE">
        <w:rPr>
          <w:rFonts w:ascii="Arial" w:hAnsi="Arial" w:cs="Arial"/>
          <w:b/>
          <w:bCs/>
          <w:i/>
          <w:iCs/>
        </w:rPr>
        <w:t>DeFunis v. Odegaard (1974)</w:t>
      </w:r>
    </w:p>
    <w:p w14:paraId="3F100D9F" w14:textId="0920DF96" w:rsidR="009F16D8" w:rsidRDefault="009F16D8" w:rsidP="009F16D8">
      <w:pPr>
        <w:pStyle w:val="ListParagraph"/>
        <w:numPr>
          <w:ilvl w:val="4"/>
          <w:numId w:val="1"/>
        </w:numPr>
        <w:rPr>
          <w:rFonts w:ascii="Arial" w:hAnsi="Arial" w:cs="Arial"/>
        </w:rPr>
      </w:pPr>
      <w:r w:rsidRPr="009F16D8">
        <w:rPr>
          <w:rFonts w:ascii="Arial" w:hAnsi="Arial" w:cs="Arial"/>
        </w:rPr>
        <w:t>Rejected for admission to the University of Washington Law School, Marco DeFunis Jr. sued the school, alleging that it had engaged in reverse discrimination because it had denied him a place but accepted statistically less qualified minority students.</w:t>
      </w:r>
    </w:p>
    <w:p w14:paraId="0B706059" w14:textId="77777777" w:rsidR="009F16D8" w:rsidRDefault="009F16D8" w:rsidP="009F16D8">
      <w:pPr>
        <w:pStyle w:val="ListParagraph"/>
        <w:numPr>
          <w:ilvl w:val="4"/>
          <w:numId w:val="1"/>
        </w:numPr>
        <w:rPr>
          <w:rFonts w:ascii="Arial" w:hAnsi="Arial" w:cs="Arial"/>
        </w:rPr>
      </w:pPr>
      <w:r w:rsidRPr="009F16D8">
        <w:rPr>
          <w:rFonts w:ascii="Arial" w:hAnsi="Arial" w:cs="Arial"/>
        </w:rPr>
        <w:t>In 1971 a trial court found merit in his claim and ordered that the university admit him.</w:t>
      </w:r>
    </w:p>
    <w:p w14:paraId="1877BCD5" w14:textId="77777777" w:rsidR="009F16D8" w:rsidRDefault="009F16D8" w:rsidP="009F16D8">
      <w:pPr>
        <w:pStyle w:val="ListParagraph"/>
        <w:numPr>
          <w:ilvl w:val="4"/>
          <w:numId w:val="1"/>
        </w:numPr>
        <w:rPr>
          <w:rFonts w:ascii="Arial" w:hAnsi="Arial" w:cs="Arial"/>
        </w:rPr>
      </w:pPr>
      <w:r w:rsidRPr="009F16D8">
        <w:rPr>
          <w:rFonts w:ascii="Arial" w:hAnsi="Arial" w:cs="Arial"/>
        </w:rPr>
        <w:t>While DeFunis was in his second year of law school, the state supreme court reversed the trial judge’s ruling.</w:t>
      </w:r>
    </w:p>
    <w:p w14:paraId="0DEE7B68" w14:textId="77777777" w:rsidR="009F16D8" w:rsidRDefault="009F16D8" w:rsidP="009F16D8">
      <w:pPr>
        <w:pStyle w:val="ListParagraph"/>
        <w:numPr>
          <w:ilvl w:val="4"/>
          <w:numId w:val="1"/>
        </w:numPr>
        <w:rPr>
          <w:rFonts w:ascii="Arial" w:hAnsi="Arial" w:cs="Arial"/>
        </w:rPr>
      </w:pPr>
      <w:r w:rsidRPr="009F16D8">
        <w:rPr>
          <w:rFonts w:ascii="Arial" w:hAnsi="Arial" w:cs="Arial"/>
        </w:rPr>
        <w:t>He then appealed to the U.S. Supreme Court.</w:t>
      </w:r>
    </w:p>
    <w:p w14:paraId="59EE2954" w14:textId="77777777" w:rsidR="009F16D8" w:rsidRDefault="009F16D8" w:rsidP="009F16D8">
      <w:pPr>
        <w:pStyle w:val="ListParagraph"/>
        <w:numPr>
          <w:ilvl w:val="4"/>
          <w:numId w:val="1"/>
        </w:numPr>
        <w:rPr>
          <w:rFonts w:ascii="Arial" w:hAnsi="Arial" w:cs="Arial"/>
        </w:rPr>
      </w:pPr>
      <w:r w:rsidRPr="009F16D8">
        <w:rPr>
          <w:rFonts w:ascii="Arial" w:hAnsi="Arial" w:cs="Arial"/>
        </w:rPr>
        <w:t>By that time, DeFunis had registered for his final quarter in school.</w:t>
      </w:r>
    </w:p>
    <w:p w14:paraId="3A1615D3" w14:textId="7876FA2D" w:rsidR="009F16D8" w:rsidRPr="009F16D8" w:rsidRDefault="009F16D8" w:rsidP="009F16D8">
      <w:pPr>
        <w:pStyle w:val="ListParagraph"/>
        <w:numPr>
          <w:ilvl w:val="4"/>
          <w:numId w:val="1"/>
        </w:numPr>
        <w:rPr>
          <w:rFonts w:ascii="Arial" w:hAnsi="Arial" w:cs="Arial"/>
        </w:rPr>
      </w:pPr>
      <w:r w:rsidRPr="009F16D8">
        <w:rPr>
          <w:rFonts w:ascii="Arial" w:hAnsi="Arial" w:cs="Arial"/>
        </w:rPr>
        <w:t>In a per curiam opinion, the Court refused to rule on the merits of DeFunis’s claim, asserting that it was moot</w:t>
      </w:r>
      <w:r>
        <w:rPr>
          <w:rFonts w:ascii="Arial" w:hAnsi="Arial" w:cs="Arial"/>
        </w:rPr>
        <w:t>.</w:t>
      </w:r>
    </w:p>
    <w:p w14:paraId="44A64A4C" w14:textId="20BAA8E1" w:rsidR="001A7CCE" w:rsidRDefault="001A7CCE" w:rsidP="001A7CCE">
      <w:pPr>
        <w:pStyle w:val="ListParagraph"/>
        <w:numPr>
          <w:ilvl w:val="3"/>
          <w:numId w:val="1"/>
        </w:numPr>
        <w:rPr>
          <w:rFonts w:ascii="Arial" w:hAnsi="Arial" w:cs="Arial"/>
          <w:i/>
          <w:iCs/>
        </w:rPr>
      </w:pPr>
      <w:r w:rsidRPr="001A7CCE">
        <w:rPr>
          <w:rFonts w:ascii="Arial" w:hAnsi="Arial" w:cs="Arial"/>
          <w:i/>
          <w:iCs/>
        </w:rPr>
        <w:lastRenderedPageBreak/>
        <w:t>Roe v. Wade (1973)</w:t>
      </w:r>
    </w:p>
    <w:p w14:paraId="1394B61A" w14:textId="5C98670E" w:rsidR="009F16D8" w:rsidRDefault="009F16D8" w:rsidP="009F16D8">
      <w:pPr>
        <w:pStyle w:val="ListParagraph"/>
        <w:numPr>
          <w:ilvl w:val="4"/>
          <w:numId w:val="1"/>
        </w:numPr>
        <w:rPr>
          <w:rFonts w:ascii="Arial" w:hAnsi="Arial" w:cs="Arial"/>
        </w:rPr>
      </w:pPr>
      <w:r>
        <w:rPr>
          <w:rFonts w:ascii="Arial" w:hAnsi="Arial" w:cs="Arial"/>
        </w:rPr>
        <w:t>T</w:t>
      </w:r>
      <w:r w:rsidRPr="009F16D8">
        <w:rPr>
          <w:rFonts w:ascii="Arial" w:hAnsi="Arial" w:cs="Arial"/>
        </w:rPr>
        <w:t>he Court legalized abortions performed during the first two trimesters of pregnancy.</w:t>
      </w:r>
    </w:p>
    <w:p w14:paraId="75E583B6" w14:textId="77777777" w:rsidR="009F16D8" w:rsidRDefault="009F16D8" w:rsidP="009F16D8">
      <w:pPr>
        <w:pStyle w:val="ListParagraph"/>
        <w:numPr>
          <w:ilvl w:val="4"/>
          <w:numId w:val="1"/>
        </w:numPr>
        <w:rPr>
          <w:rFonts w:ascii="Arial" w:hAnsi="Arial" w:cs="Arial"/>
        </w:rPr>
      </w:pPr>
      <w:r w:rsidRPr="009F16D8">
        <w:rPr>
          <w:rFonts w:ascii="Arial" w:hAnsi="Arial" w:cs="Arial"/>
        </w:rPr>
        <w:t xml:space="preserve">When the Court handed down the decision in 1973, </w:t>
      </w:r>
      <w:r>
        <w:rPr>
          <w:rFonts w:ascii="Arial" w:hAnsi="Arial" w:cs="Arial"/>
        </w:rPr>
        <w:t>Roe</w:t>
      </w:r>
      <w:r w:rsidRPr="009F16D8">
        <w:rPr>
          <w:rFonts w:ascii="Arial" w:hAnsi="Arial" w:cs="Arial"/>
        </w:rPr>
        <w:t xml:space="preserve"> had long since given birth and put her baby up for adoption.</w:t>
      </w:r>
    </w:p>
    <w:p w14:paraId="3801C17C" w14:textId="535C1992" w:rsidR="009F16D8" w:rsidRDefault="009F16D8" w:rsidP="009F16D8">
      <w:pPr>
        <w:pStyle w:val="ListParagraph"/>
        <w:numPr>
          <w:ilvl w:val="4"/>
          <w:numId w:val="1"/>
        </w:numPr>
        <w:rPr>
          <w:rFonts w:ascii="Arial" w:hAnsi="Arial" w:cs="Arial"/>
        </w:rPr>
      </w:pPr>
      <w:r w:rsidRPr="009F16D8">
        <w:rPr>
          <w:rFonts w:ascii="Arial" w:hAnsi="Arial" w:cs="Arial"/>
        </w:rPr>
        <w:t>But the justices did not declare this case moot</w:t>
      </w:r>
      <w:r>
        <w:rPr>
          <w:rFonts w:ascii="Arial" w:hAnsi="Arial" w:cs="Arial"/>
        </w:rPr>
        <w:t xml:space="preserve">, providing </w:t>
      </w:r>
      <w:r w:rsidRPr="009F16D8">
        <w:rPr>
          <w:rFonts w:ascii="Arial" w:hAnsi="Arial" w:cs="Arial"/>
        </w:rPr>
        <w:t>two legal justifications.</w:t>
      </w:r>
    </w:p>
    <w:p w14:paraId="39042734" w14:textId="5915B6CE" w:rsidR="009F16D8" w:rsidRDefault="009F16D8" w:rsidP="009F16D8">
      <w:pPr>
        <w:pStyle w:val="ListParagraph"/>
        <w:numPr>
          <w:ilvl w:val="4"/>
          <w:numId w:val="1"/>
        </w:numPr>
        <w:rPr>
          <w:rFonts w:ascii="Arial" w:hAnsi="Arial" w:cs="Arial"/>
        </w:rPr>
      </w:pPr>
      <w:r>
        <w:rPr>
          <w:rFonts w:ascii="Arial" w:hAnsi="Arial" w:cs="Arial"/>
        </w:rPr>
        <w:t xml:space="preserve">First, </w:t>
      </w:r>
      <w:r w:rsidRPr="009F16D8">
        <w:rPr>
          <w:rFonts w:ascii="Arial" w:hAnsi="Arial" w:cs="Arial"/>
          <w:i/>
          <w:iCs/>
        </w:rPr>
        <w:t>Roe</w:t>
      </w:r>
      <w:r>
        <w:rPr>
          <w:rFonts w:ascii="Arial" w:hAnsi="Arial" w:cs="Arial"/>
        </w:rPr>
        <w:t xml:space="preserve"> was a class action.</w:t>
      </w:r>
    </w:p>
    <w:p w14:paraId="7F835D4D" w14:textId="26621C51" w:rsidR="009F16D8" w:rsidRPr="009F16D8" w:rsidRDefault="009F16D8" w:rsidP="009F16D8">
      <w:pPr>
        <w:pStyle w:val="ListParagraph"/>
        <w:numPr>
          <w:ilvl w:val="4"/>
          <w:numId w:val="1"/>
        </w:numPr>
        <w:rPr>
          <w:rFonts w:ascii="Arial" w:hAnsi="Arial" w:cs="Arial"/>
        </w:rPr>
      </w:pPr>
      <w:r>
        <w:rPr>
          <w:rFonts w:ascii="Arial" w:hAnsi="Arial" w:cs="Arial"/>
        </w:rPr>
        <w:t xml:space="preserve">Second, </w:t>
      </w:r>
      <w:r w:rsidRPr="009F16D8">
        <w:rPr>
          <w:rFonts w:ascii="Arial" w:hAnsi="Arial" w:cs="Arial"/>
        </w:rPr>
        <w:t>Roe could become pregnant again</w:t>
      </w:r>
      <w:r>
        <w:rPr>
          <w:rFonts w:ascii="Arial" w:hAnsi="Arial" w:cs="Arial"/>
        </w:rPr>
        <w:t>.</w:t>
      </w:r>
    </w:p>
    <w:p w14:paraId="71D8FCC2" w14:textId="7C2C8B9F" w:rsidR="001A7CCE" w:rsidRDefault="001A7CCE" w:rsidP="001A7CCE">
      <w:pPr>
        <w:pStyle w:val="ListParagraph"/>
        <w:numPr>
          <w:ilvl w:val="3"/>
          <w:numId w:val="1"/>
        </w:numPr>
        <w:rPr>
          <w:rFonts w:ascii="Arial" w:hAnsi="Arial" w:cs="Arial"/>
          <w:i/>
          <w:iCs/>
        </w:rPr>
      </w:pPr>
      <w:r w:rsidRPr="001A7CCE">
        <w:rPr>
          <w:rFonts w:ascii="Arial" w:hAnsi="Arial" w:cs="Arial"/>
          <w:i/>
          <w:iCs/>
        </w:rPr>
        <w:t>New York State Rifle &amp; Pistol Association v. City of New York (2020)</w:t>
      </w:r>
    </w:p>
    <w:p w14:paraId="1910BEE0" w14:textId="685E81A3" w:rsidR="000213AE" w:rsidRDefault="000213AE" w:rsidP="000213AE">
      <w:pPr>
        <w:pStyle w:val="ListParagraph"/>
        <w:numPr>
          <w:ilvl w:val="4"/>
          <w:numId w:val="1"/>
        </w:numPr>
        <w:rPr>
          <w:rFonts w:ascii="Arial" w:hAnsi="Arial" w:cs="Arial"/>
        </w:rPr>
      </w:pPr>
      <w:r w:rsidRPr="000213AE">
        <w:rPr>
          <w:rFonts w:ascii="Arial" w:hAnsi="Arial" w:cs="Arial"/>
        </w:rPr>
        <w:t>The Court granted certiorari to review a New York City rule that prohibited firearms from being transported to a second home or shooting range outside the city.</w:t>
      </w:r>
    </w:p>
    <w:p w14:paraId="4CED8537" w14:textId="77777777" w:rsidR="000213AE" w:rsidRDefault="000213AE" w:rsidP="000213AE">
      <w:pPr>
        <w:pStyle w:val="ListParagraph"/>
        <w:numPr>
          <w:ilvl w:val="4"/>
          <w:numId w:val="1"/>
        </w:numPr>
        <w:rPr>
          <w:rFonts w:ascii="Arial" w:hAnsi="Arial" w:cs="Arial"/>
        </w:rPr>
      </w:pPr>
      <w:r>
        <w:rPr>
          <w:rFonts w:ascii="Arial" w:hAnsi="Arial" w:cs="Arial"/>
        </w:rPr>
        <w:t>T</w:t>
      </w:r>
      <w:r w:rsidRPr="000213AE">
        <w:rPr>
          <w:rFonts w:ascii="Arial" w:hAnsi="Arial" w:cs="Arial"/>
        </w:rPr>
        <w:t>he state legislature amended its gun laws and allowed firearms to be taken outside of the city by its residents.</w:t>
      </w:r>
    </w:p>
    <w:p w14:paraId="4A3ACCB7" w14:textId="0E5779EF" w:rsidR="000213AE" w:rsidRPr="000213AE" w:rsidRDefault="000213AE" w:rsidP="000213AE">
      <w:pPr>
        <w:pStyle w:val="ListParagraph"/>
        <w:numPr>
          <w:ilvl w:val="4"/>
          <w:numId w:val="1"/>
        </w:numPr>
        <w:rPr>
          <w:rFonts w:ascii="Arial" w:hAnsi="Arial" w:cs="Arial"/>
        </w:rPr>
      </w:pPr>
      <w:r w:rsidRPr="000213AE">
        <w:rPr>
          <w:rFonts w:ascii="Arial" w:hAnsi="Arial" w:cs="Arial"/>
        </w:rPr>
        <w:t>The justices ruled that the case was moot, since the state had provided “the precise relief that petitioners requested.”</w:t>
      </w:r>
    </w:p>
    <w:p w14:paraId="47A202AD" w14:textId="0E2C4650" w:rsidR="007433E7" w:rsidRDefault="007433E7" w:rsidP="007433E7">
      <w:pPr>
        <w:pStyle w:val="ListParagraph"/>
        <w:numPr>
          <w:ilvl w:val="2"/>
          <w:numId w:val="1"/>
        </w:numPr>
        <w:rPr>
          <w:rFonts w:ascii="Arial" w:hAnsi="Arial" w:cs="Arial"/>
        </w:rPr>
      </w:pPr>
      <w:r>
        <w:rPr>
          <w:rFonts w:ascii="Arial" w:hAnsi="Arial" w:cs="Arial"/>
        </w:rPr>
        <w:t>Ripeness</w:t>
      </w:r>
    </w:p>
    <w:p w14:paraId="59E02F08" w14:textId="618DA672" w:rsidR="000213AE" w:rsidRDefault="000213AE" w:rsidP="000213AE">
      <w:pPr>
        <w:pStyle w:val="ListParagraph"/>
        <w:numPr>
          <w:ilvl w:val="3"/>
          <w:numId w:val="1"/>
        </w:numPr>
        <w:rPr>
          <w:rFonts w:ascii="Arial" w:hAnsi="Arial" w:cs="Arial"/>
        </w:rPr>
      </w:pPr>
      <w:r w:rsidRPr="000213AE">
        <w:rPr>
          <w:rFonts w:ascii="Arial" w:hAnsi="Arial" w:cs="Arial"/>
        </w:rPr>
        <w:t>Whereas moot cases are brought too late, “unripe” cases are those that are brought too early.</w:t>
      </w:r>
    </w:p>
    <w:p w14:paraId="6DD83AFD" w14:textId="21F564E9" w:rsidR="001A7CCE" w:rsidRDefault="001A7CCE" w:rsidP="001A7CCE">
      <w:pPr>
        <w:pStyle w:val="ListParagraph"/>
        <w:numPr>
          <w:ilvl w:val="3"/>
          <w:numId w:val="1"/>
        </w:numPr>
        <w:rPr>
          <w:rFonts w:ascii="Arial" w:hAnsi="Arial" w:cs="Arial"/>
          <w:i/>
          <w:iCs/>
        </w:rPr>
      </w:pPr>
      <w:r w:rsidRPr="001A7CCE">
        <w:rPr>
          <w:rFonts w:ascii="Arial" w:hAnsi="Arial" w:cs="Arial"/>
          <w:i/>
          <w:iCs/>
        </w:rPr>
        <w:t>Trump v. New York (2020)</w:t>
      </w:r>
    </w:p>
    <w:p w14:paraId="7AED1013" w14:textId="1A52298B" w:rsidR="000213AE" w:rsidRDefault="000213AE" w:rsidP="000213AE">
      <w:pPr>
        <w:pStyle w:val="ListParagraph"/>
        <w:numPr>
          <w:ilvl w:val="4"/>
          <w:numId w:val="1"/>
        </w:numPr>
        <w:rPr>
          <w:rFonts w:ascii="Arial" w:hAnsi="Arial" w:cs="Arial"/>
        </w:rPr>
      </w:pPr>
      <w:r w:rsidRPr="000213AE">
        <w:rPr>
          <w:rFonts w:ascii="Arial" w:hAnsi="Arial" w:cs="Arial"/>
        </w:rPr>
        <w:t>This case involved a challenge to an order from the president to the Secretary of Commerce to exclude from the U.S. Census the number of unauthorized aliens in each state.</w:t>
      </w:r>
    </w:p>
    <w:p w14:paraId="015F47E5" w14:textId="2867745A" w:rsidR="000213AE" w:rsidRDefault="000213AE" w:rsidP="000213AE">
      <w:pPr>
        <w:pStyle w:val="ListParagraph"/>
        <w:numPr>
          <w:ilvl w:val="4"/>
          <w:numId w:val="1"/>
        </w:numPr>
        <w:rPr>
          <w:rFonts w:ascii="Arial" w:hAnsi="Arial" w:cs="Arial"/>
        </w:rPr>
      </w:pPr>
      <w:r w:rsidRPr="000213AE">
        <w:rPr>
          <w:rFonts w:ascii="Arial" w:hAnsi="Arial" w:cs="Arial"/>
        </w:rPr>
        <w:t>The census, however, does not collect information on immigration status, and at the time of the President’s order, the census had already been underway for several months.</w:t>
      </w:r>
    </w:p>
    <w:p w14:paraId="1D20CB81" w14:textId="03822FAB" w:rsidR="000213AE" w:rsidRDefault="000213AE" w:rsidP="000213AE">
      <w:pPr>
        <w:pStyle w:val="ListParagraph"/>
        <w:numPr>
          <w:ilvl w:val="4"/>
          <w:numId w:val="1"/>
        </w:numPr>
        <w:rPr>
          <w:rFonts w:ascii="Arial" w:hAnsi="Arial" w:cs="Arial"/>
        </w:rPr>
      </w:pPr>
      <w:r w:rsidRPr="000213AE">
        <w:rPr>
          <w:rFonts w:ascii="Arial" w:hAnsi="Arial" w:cs="Arial"/>
        </w:rPr>
        <w:t>The Court declined to evaluate whether the president had the authority to impose the order, since it was not clear that Secretary of Commerce could even carry it out.</w:t>
      </w:r>
    </w:p>
    <w:p w14:paraId="7D05BE88" w14:textId="28AF785B" w:rsidR="000213AE" w:rsidRPr="000213AE" w:rsidRDefault="000213AE" w:rsidP="000213AE">
      <w:pPr>
        <w:pStyle w:val="ListParagraph"/>
        <w:numPr>
          <w:ilvl w:val="3"/>
          <w:numId w:val="1"/>
        </w:numPr>
        <w:rPr>
          <w:rFonts w:ascii="Arial" w:hAnsi="Arial" w:cs="Arial"/>
        </w:rPr>
      </w:pPr>
      <w:r>
        <w:rPr>
          <w:rFonts w:ascii="Arial" w:hAnsi="Arial" w:cs="Arial"/>
        </w:rPr>
        <w:t>T</w:t>
      </w:r>
      <w:r w:rsidRPr="000213AE">
        <w:rPr>
          <w:rFonts w:ascii="Arial" w:hAnsi="Arial" w:cs="Arial"/>
        </w:rPr>
        <w:t xml:space="preserve">he ripeness requirement </w:t>
      </w:r>
      <w:r>
        <w:rPr>
          <w:rFonts w:ascii="Arial" w:hAnsi="Arial" w:cs="Arial"/>
        </w:rPr>
        <w:t xml:space="preserve">also </w:t>
      </w:r>
      <w:r w:rsidRPr="000213AE">
        <w:rPr>
          <w:rFonts w:ascii="Arial" w:hAnsi="Arial" w:cs="Arial"/>
        </w:rPr>
        <w:t>mandates that a party exhaust all available administrative and lower court remedies before seeking review by the Supreme Court.</w:t>
      </w:r>
    </w:p>
    <w:p w14:paraId="4C0135ED" w14:textId="1EECB07B" w:rsidR="007433E7" w:rsidRDefault="007433E7" w:rsidP="007433E7">
      <w:pPr>
        <w:pStyle w:val="ListParagraph"/>
        <w:numPr>
          <w:ilvl w:val="2"/>
          <w:numId w:val="1"/>
        </w:numPr>
        <w:rPr>
          <w:rFonts w:ascii="Arial" w:hAnsi="Arial" w:cs="Arial"/>
        </w:rPr>
      </w:pPr>
      <w:r w:rsidRPr="007433E7">
        <w:rPr>
          <w:rFonts w:ascii="Arial" w:hAnsi="Arial" w:cs="Arial"/>
        </w:rPr>
        <w:t>Political Questions</w:t>
      </w:r>
    </w:p>
    <w:p w14:paraId="3FC15C8D" w14:textId="1DE179E1" w:rsidR="000213AE" w:rsidRDefault="000213AE" w:rsidP="000213AE">
      <w:pPr>
        <w:pStyle w:val="ListParagraph"/>
        <w:numPr>
          <w:ilvl w:val="3"/>
          <w:numId w:val="1"/>
        </w:numPr>
        <w:rPr>
          <w:rFonts w:ascii="Arial" w:hAnsi="Arial" w:cs="Arial"/>
        </w:rPr>
      </w:pPr>
      <w:r>
        <w:rPr>
          <w:rFonts w:ascii="Arial" w:hAnsi="Arial" w:cs="Arial"/>
        </w:rPr>
        <w:t>T</w:t>
      </w:r>
      <w:r w:rsidRPr="000213AE">
        <w:rPr>
          <w:rFonts w:ascii="Arial" w:hAnsi="Arial" w:cs="Arial"/>
        </w:rPr>
        <w:t>he Court recognizes that there is a class of questions the Court will not address because they are better solved by other branches of government, even though they may be constitutional in nature.</w:t>
      </w:r>
    </w:p>
    <w:p w14:paraId="7A2CC14A" w14:textId="251ED718" w:rsidR="001A7CCE" w:rsidRDefault="001A7CCE" w:rsidP="001A7CCE">
      <w:pPr>
        <w:pStyle w:val="ListParagraph"/>
        <w:numPr>
          <w:ilvl w:val="3"/>
          <w:numId w:val="1"/>
        </w:numPr>
        <w:rPr>
          <w:rFonts w:ascii="Arial" w:hAnsi="Arial" w:cs="Arial"/>
          <w:b/>
          <w:bCs/>
          <w:i/>
          <w:iCs/>
        </w:rPr>
      </w:pPr>
      <w:r w:rsidRPr="001A7CCE">
        <w:rPr>
          <w:rFonts w:ascii="Arial" w:hAnsi="Arial" w:cs="Arial"/>
          <w:b/>
          <w:bCs/>
          <w:i/>
          <w:iCs/>
        </w:rPr>
        <w:t>Baker v. Carr (1962)</w:t>
      </w:r>
    </w:p>
    <w:p w14:paraId="431F18B8" w14:textId="25A586F5" w:rsidR="000213AE" w:rsidRDefault="000213AE" w:rsidP="000213AE">
      <w:pPr>
        <w:pStyle w:val="ListParagraph"/>
        <w:numPr>
          <w:ilvl w:val="4"/>
          <w:numId w:val="1"/>
        </w:numPr>
        <w:rPr>
          <w:rFonts w:ascii="Arial" w:hAnsi="Arial" w:cs="Arial"/>
        </w:rPr>
      </w:pPr>
      <w:r w:rsidRPr="000213AE">
        <w:rPr>
          <w:rFonts w:ascii="Arial" w:hAnsi="Arial" w:cs="Arial"/>
        </w:rPr>
        <w:t>Justice Brennan set out the elements</w:t>
      </w:r>
      <w:r>
        <w:rPr>
          <w:rFonts w:ascii="Arial" w:hAnsi="Arial" w:cs="Arial"/>
        </w:rPr>
        <w:t xml:space="preserve"> of political questions.</w:t>
      </w:r>
    </w:p>
    <w:p w14:paraId="11BB1571" w14:textId="44C7A496" w:rsidR="000213AE" w:rsidRDefault="000213AE" w:rsidP="000213AE">
      <w:pPr>
        <w:pStyle w:val="ListParagraph"/>
        <w:numPr>
          <w:ilvl w:val="4"/>
          <w:numId w:val="1"/>
        </w:numPr>
        <w:rPr>
          <w:rFonts w:ascii="Arial" w:hAnsi="Arial" w:cs="Arial"/>
        </w:rPr>
      </w:pPr>
      <w:r w:rsidRPr="000213AE">
        <w:rPr>
          <w:rFonts w:ascii="Arial" w:hAnsi="Arial" w:cs="Arial"/>
        </w:rPr>
        <w:lastRenderedPageBreak/>
        <w:t>First, the Court will look to the Constitution to see if there is a “textually demonstrable commitment” to another branch of government.</w:t>
      </w:r>
    </w:p>
    <w:p w14:paraId="7CC28928" w14:textId="68457224" w:rsidR="000213AE" w:rsidRPr="000213AE" w:rsidRDefault="000213AE" w:rsidP="000213AE">
      <w:pPr>
        <w:pStyle w:val="ListParagraph"/>
        <w:numPr>
          <w:ilvl w:val="4"/>
          <w:numId w:val="1"/>
        </w:numPr>
        <w:rPr>
          <w:rFonts w:ascii="Arial" w:hAnsi="Arial" w:cs="Arial"/>
        </w:rPr>
      </w:pPr>
      <w:r w:rsidRPr="000213AE">
        <w:rPr>
          <w:rFonts w:ascii="Arial" w:hAnsi="Arial" w:cs="Arial"/>
        </w:rPr>
        <w:t>Second, the justices consider whether particular questions should be left to another branch of government as a matter of prudence.</w:t>
      </w:r>
    </w:p>
    <w:p w14:paraId="1162335D" w14:textId="6E4243A0" w:rsidR="001A7CCE" w:rsidRDefault="001A7CCE" w:rsidP="001A7CCE">
      <w:pPr>
        <w:pStyle w:val="ListParagraph"/>
        <w:numPr>
          <w:ilvl w:val="3"/>
          <w:numId w:val="1"/>
        </w:numPr>
        <w:rPr>
          <w:rFonts w:ascii="Arial" w:hAnsi="Arial" w:cs="Arial"/>
          <w:i/>
          <w:iCs/>
        </w:rPr>
      </w:pPr>
      <w:r w:rsidRPr="001A7CCE">
        <w:rPr>
          <w:rFonts w:ascii="Arial" w:hAnsi="Arial" w:cs="Arial"/>
          <w:i/>
          <w:iCs/>
        </w:rPr>
        <w:t>Nixon v. United States (1993)</w:t>
      </w:r>
    </w:p>
    <w:p w14:paraId="409A5DEF" w14:textId="16335CB3" w:rsidR="000213AE" w:rsidRDefault="000213AE" w:rsidP="000213AE">
      <w:pPr>
        <w:pStyle w:val="ListParagraph"/>
        <w:numPr>
          <w:ilvl w:val="4"/>
          <w:numId w:val="1"/>
        </w:numPr>
        <w:rPr>
          <w:rFonts w:ascii="Arial" w:hAnsi="Arial" w:cs="Arial"/>
        </w:rPr>
      </w:pPr>
      <w:r w:rsidRPr="000213AE">
        <w:rPr>
          <w:rFonts w:ascii="Arial" w:hAnsi="Arial" w:cs="Arial"/>
        </w:rPr>
        <w:t>The case involved a federal judge who challenged the method the Senate used to try him, after the House had impeached him.</w:t>
      </w:r>
    </w:p>
    <w:p w14:paraId="77E96213" w14:textId="064315CA" w:rsidR="000213AE" w:rsidRDefault="000213AE" w:rsidP="000213AE">
      <w:pPr>
        <w:pStyle w:val="ListParagraph"/>
        <w:numPr>
          <w:ilvl w:val="4"/>
          <w:numId w:val="1"/>
        </w:numPr>
        <w:rPr>
          <w:rFonts w:ascii="Arial" w:hAnsi="Arial" w:cs="Arial"/>
        </w:rPr>
      </w:pPr>
      <w:r>
        <w:rPr>
          <w:rFonts w:ascii="Arial" w:hAnsi="Arial" w:cs="Arial"/>
        </w:rPr>
        <w:t>T</w:t>
      </w:r>
      <w:r w:rsidRPr="000213AE">
        <w:rPr>
          <w:rFonts w:ascii="Arial" w:hAnsi="Arial" w:cs="Arial"/>
        </w:rPr>
        <w:t>he Court held that impeachment procedures are not subject to judicial review</w:t>
      </w:r>
      <w:r>
        <w:rPr>
          <w:rFonts w:ascii="Arial" w:hAnsi="Arial" w:cs="Arial"/>
        </w:rPr>
        <w:t>.</w:t>
      </w:r>
    </w:p>
    <w:p w14:paraId="771F7A95" w14:textId="6477B567" w:rsidR="000213AE" w:rsidRDefault="000213AE" w:rsidP="000213AE">
      <w:pPr>
        <w:pStyle w:val="ListParagraph"/>
        <w:numPr>
          <w:ilvl w:val="4"/>
          <w:numId w:val="1"/>
        </w:numPr>
        <w:rPr>
          <w:rFonts w:ascii="Arial" w:hAnsi="Arial" w:cs="Arial"/>
        </w:rPr>
      </w:pPr>
      <w:r w:rsidRPr="000213AE">
        <w:rPr>
          <w:rFonts w:ascii="Arial" w:hAnsi="Arial" w:cs="Arial"/>
        </w:rPr>
        <w:t>Article I of the Constitution assigns the task of impeachment to Congress</w:t>
      </w:r>
      <w:r>
        <w:rPr>
          <w:rFonts w:ascii="Arial" w:hAnsi="Arial" w:cs="Arial"/>
        </w:rPr>
        <w:t>.</w:t>
      </w:r>
    </w:p>
    <w:p w14:paraId="79ADFFA6" w14:textId="44EAB134" w:rsidR="000213AE" w:rsidRPr="000213AE" w:rsidRDefault="000213AE" w:rsidP="000213AE">
      <w:pPr>
        <w:pStyle w:val="ListParagraph"/>
        <w:numPr>
          <w:ilvl w:val="4"/>
          <w:numId w:val="1"/>
        </w:numPr>
        <w:rPr>
          <w:rFonts w:ascii="Arial" w:hAnsi="Arial" w:cs="Arial"/>
        </w:rPr>
      </w:pPr>
      <w:r>
        <w:rPr>
          <w:rFonts w:ascii="Arial" w:hAnsi="Arial" w:cs="Arial"/>
        </w:rPr>
        <w:t>J</w:t>
      </w:r>
      <w:r w:rsidRPr="000213AE">
        <w:rPr>
          <w:rFonts w:ascii="Arial" w:hAnsi="Arial" w:cs="Arial"/>
        </w:rPr>
        <w:t>udicial intrusion into impeachment proceedings could create confusion</w:t>
      </w:r>
      <w:r>
        <w:rPr>
          <w:rFonts w:ascii="Arial" w:hAnsi="Arial" w:cs="Arial"/>
        </w:rPr>
        <w:t>.</w:t>
      </w:r>
    </w:p>
    <w:p w14:paraId="4F37F922" w14:textId="3FB84E23" w:rsidR="001A7CCE" w:rsidRDefault="001A7CCE" w:rsidP="001A7CCE">
      <w:pPr>
        <w:pStyle w:val="ListParagraph"/>
        <w:numPr>
          <w:ilvl w:val="3"/>
          <w:numId w:val="1"/>
        </w:numPr>
        <w:rPr>
          <w:rFonts w:ascii="Arial" w:hAnsi="Arial" w:cs="Arial"/>
          <w:i/>
          <w:iCs/>
        </w:rPr>
      </w:pPr>
      <w:r w:rsidRPr="001A7CCE">
        <w:rPr>
          <w:rFonts w:ascii="Arial" w:hAnsi="Arial" w:cs="Arial"/>
          <w:i/>
          <w:iCs/>
        </w:rPr>
        <w:t>Rucho v. Common Cause (2019)</w:t>
      </w:r>
    </w:p>
    <w:p w14:paraId="48D4B8CC" w14:textId="72B83E1C" w:rsidR="000213AE" w:rsidRPr="000213AE" w:rsidRDefault="000213AE" w:rsidP="000213AE">
      <w:pPr>
        <w:pStyle w:val="ListParagraph"/>
        <w:numPr>
          <w:ilvl w:val="4"/>
          <w:numId w:val="1"/>
        </w:numPr>
        <w:rPr>
          <w:rFonts w:ascii="Arial" w:hAnsi="Arial" w:cs="Arial"/>
        </w:rPr>
      </w:pPr>
      <w:r>
        <w:rPr>
          <w:rFonts w:ascii="Arial" w:hAnsi="Arial" w:cs="Arial"/>
        </w:rPr>
        <w:t>T</w:t>
      </w:r>
      <w:r w:rsidRPr="000213AE">
        <w:rPr>
          <w:rFonts w:ascii="Arial" w:hAnsi="Arial" w:cs="Arial"/>
        </w:rPr>
        <w:t>he justices have sometimes attempted to resolve an issue, only to conclude later that it has evaded the development of clear legal standards.</w:t>
      </w:r>
    </w:p>
    <w:p w14:paraId="207CCD0B" w14:textId="0EDBF6A8" w:rsidR="000213AE" w:rsidRPr="000213AE" w:rsidRDefault="000213AE" w:rsidP="000213AE">
      <w:pPr>
        <w:pStyle w:val="ListParagraph"/>
        <w:numPr>
          <w:ilvl w:val="4"/>
          <w:numId w:val="1"/>
        </w:numPr>
        <w:rPr>
          <w:rFonts w:ascii="Arial" w:hAnsi="Arial" w:cs="Arial"/>
        </w:rPr>
      </w:pPr>
      <w:r w:rsidRPr="000213AE">
        <w:rPr>
          <w:rFonts w:ascii="Arial" w:hAnsi="Arial" w:cs="Arial"/>
        </w:rPr>
        <w:t>The Court ruled that the issue of drawing legislative districts for partisan advantage could not be resolved successfully by judges.</w:t>
      </w:r>
    </w:p>
    <w:p w14:paraId="74387E5F" w14:textId="6489B946" w:rsidR="007433E7" w:rsidRDefault="007433E7" w:rsidP="007433E7">
      <w:pPr>
        <w:pStyle w:val="ListParagraph"/>
        <w:numPr>
          <w:ilvl w:val="1"/>
          <w:numId w:val="1"/>
        </w:numPr>
        <w:rPr>
          <w:rFonts w:ascii="Arial" w:hAnsi="Arial" w:cs="Arial"/>
        </w:rPr>
      </w:pPr>
      <w:r w:rsidRPr="007433E7">
        <w:rPr>
          <w:rFonts w:ascii="Arial" w:hAnsi="Arial" w:cs="Arial"/>
        </w:rPr>
        <w:t>Standing to Sue</w:t>
      </w:r>
    </w:p>
    <w:p w14:paraId="0DDB733D" w14:textId="403282CF" w:rsidR="000213AE" w:rsidRDefault="000213AE" w:rsidP="000213AE">
      <w:pPr>
        <w:pStyle w:val="ListParagraph"/>
        <w:numPr>
          <w:ilvl w:val="2"/>
          <w:numId w:val="1"/>
        </w:numPr>
        <w:rPr>
          <w:rFonts w:ascii="Arial" w:hAnsi="Arial" w:cs="Arial"/>
        </w:rPr>
      </w:pPr>
      <w:r w:rsidRPr="000213AE">
        <w:rPr>
          <w:rFonts w:ascii="Arial" w:hAnsi="Arial" w:cs="Arial"/>
        </w:rPr>
        <w:t>If the party bringing the litigation is not the appropriate party, the courts will not resolve the dispute.</w:t>
      </w:r>
    </w:p>
    <w:p w14:paraId="2843A004" w14:textId="77777777" w:rsidR="000213AE" w:rsidRDefault="000213AE" w:rsidP="000213AE">
      <w:pPr>
        <w:pStyle w:val="ListParagraph"/>
        <w:numPr>
          <w:ilvl w:val="2"/>
          <w:numId w:val="1"/>
        </w:numPr>
        <w:rPr>
          <w:rFonts w:ascii="Arial" w:hAnsi="Arial" w:cs="Arial"/>
        </w:rPr>
      </w:pPr>
      <w:r w:rsidRPr="000213AE">
        <w:rPr>
          <w:rFonts w:ascii="Arial" w:hAnsi="Arial" w:cs="Arial"/>
        </w:rPr>
        <w:t>According to the Court’s interpretation of Article III, standing requires that</w:t>
      </w:r>
      <w:r>
        <w:rPr>
          <w:rFonts w:ascii="Arial" w:hAnsi="Arial" w:cs="Arial"/>
        </w:rPr>
        <w:t>:</w:t>
      </w:r>
    </w:p>
    <w:p w14:paraId="4E744569" w14:textId="77777777" w:rsidR="000213AE" w:rsidRDefault="000213AE" w:rsidP="000213AE">
      <w:pPr>
        <w:pStyle w:val="ListParagraph"/>
        <w:numPr>
          <w:ilvl w:val="3"/>
          <w:numId w:val="1"/>
        </w:numPr>
        <w:rPr>
          <w:rFonts w:ascii="Arial" w:hAnsi="Arial" w:cs="Arial"/>
        </w:rPr>
      </w:pPr>
      <w:r>
        <w:rPr>
          <w:rFonts w:ascii="Arial" w:hAnsi="Arial" w:cs="Arial"/>
        </w:rPr>
        <w:t>T</w:t>
      </w:r>
      <w:r w:rsidRPr="000213AE">
        <w:rPr>
          <w:rFonts w:ascii="Arial" w:hAnsi="Arial" w:cs="Arial"/>
        </w:rPr>
        <w:t>he party must have suffered a concrete injury or be in imminent danger of suffering such a loss</w:t>
      </w:r>
      <w:r>
        <w:rPr>
          <w:rFonts w:ascii="Arial" w:hAnsi="Arial" w:cs="Arial"/>
        </w:rPr>
        <w:t>.</w:t>
      </w:r>
    </w:p>
    <w:p w14:paraId="56FAB8AA" w14:textId="46EA1985" w:rsidR="000213AE" w:rsidRDefault="000213AE" w:rsidP="000213AE">
      <w:pPr>
        <w:pStyle w:val="ListParagraph"/>
        <w:numPr>
          <w:ilvl w:val="3"/>
          <w:numId w:val="1"/>
        </w:numPr>
        <w:rPr>
          <w:rFonts w:ascii="Arial" w:hAnsi="Arial" w:cs="Arial"/>
        </w:rPr>
      </w:pPr>
      <w:r>
        <w:rPr>
          <w:rFonts w:ascii="Arial" w:hAnsi="Arial" w:cs="Arial"/>
        </w:rPr>
        <w:t>T</w:t>
      </w:r>
      <w:r w:rsidRPr="000213AE">
        <w:rPr>
          <w:rFonts w:ascii="Arial" w:hAnsi="Arial" w:cs="Arial"/>
        </w:rPr>
        <w:t>he injury must be “fairly traceable” to the challenged action of the defendant</w:t>
      </w:r>
      <w:r>
        <w:rPr>
          <w:rFonts w:ascii="Arial" w:hAnsi="Arial" w:cs="Arial"/>
        </w:rPr>
        <w:t>.</w:t>
      </w:r>
    </w:p>
    <w:p w14:paraId="39633AD8" w14:textId="57A3C0C4" w:rsidR="000213AE" w:rsidRDefault="000213AE" w:rsidP="000213AE">
      <w:pPr>
        <w:pStyle w:val="ListParagraph"/>
        <w:numPr>
          <w:ilvl w:val="3"/>
          <w:numId w:val="1"/>
        </w:numPr>
        <w:rPr>
          <w:rFonts w:ascii="Arial" w:hAnsi="Arial" w:cs="Arial"/>
        </w:rPr>
      </w:pPr>
      <w:r>
        <w:rPr>
          <w:rFonts w:ascii="Arial" w:hAnsi="Arial" w:cs="Arial"/>
        </w:rPr>
        <w:t>T</w:t>
      </w:r>
      <w:r w:rsidRPr="000213AE">
        <w:rPr>
          <w:rFonts w:ascii="Arial" w:hAnsi="Arial" w:cs="Arial"/>
        </w:rPr>
        <w:t>he party must show that a favorable court decision is likely to provide redress.</w:t>
      </w:r>
    </w:p>
    <w:p w14:paraId="285DC0BB" w14:textId="2A93D159" w:rsidR="001A7CCE" w:rsidRDefault="001A7CCE" w:rsidP="001A7CCE">
      <w:pPr>
        <w:pStyle w:val="ListParagraph"/>
        <w:numPr>
          <w:ilvl w:val="2"/>
          <w:numId w:val="1"/>
        </w:numPr>
        <w:rPr>
          <w:rFonts w:ascii="Arial" w:hAnsi="Arial" w:cs="Arial"/>
          <w:i/>
          <w:iCs/>
        </w:rPr>
      </w:pPr>
      <w:r w:rsidRPr="001A7CCE">
        <w:rPr>
          <w:rFonts w:ascii="Arial" w:hAnsi="Arial" w:cs="Arial"/>
          <w:i/>
          <w:iCs/>
        </w:rPr>
        <w:t>Carney v. Adams (2020)</w:t>
      </w:r>
    </w:p>
    <w:p w14:paraId="5550093B" w14:textId="67748CFB" w:rsidR="00A85924" w:rsidRPr="00A85924" w:rsidRDefault="00A85924" w:rsidP="00A85924">
      <w:pPr>
        <w:pStyle w:val="ListParagraph"/>
        <w:numPr>
          <w:ilvl w:val="3"/>
          <w:numId w:val="1"/>
        </w:numPr>
        <w:rPr>
          <w:rFonts w:ascii="Arial" w:hAnsi="Arial" w:cs="Arial"/>
        </w:rPr>
      </w:pPr>
      <w:r w:rsidRPr="00A85924">
        <w:rPr>
          <w:rFonts w:ascii="Arial" w:hAnsi="Arial" w:cs="Arial"/>
        </w:rPr>
        <w:t>The Court refused to rule, for instance, on whether the state of Delaware could limit its judgeships to members of a major political party.</w:t>
      </w:r>
    </w:p>
    <w:p w14:paraId="1E19F273" w14:textId="2D9B45B9" w:rsidR="00A85924" w:rsidRDefault="00A85924" w:rsidP="00A85924">
      <w:pPr>
        <w:pStyle w:val="ListParagraph"/>
        <w:numPr>
          <w:ilvl w:val="3"/>
          <w:numId w:val="1"/>
        </w:numPr>
        <w:rPr>
          <w:rFonts w:ascii="Arial" w:hAnsi="Arial" w:cs="Arial"/>
        </w:rPr>
      </w:pPr>
      <w:r>
        <w:rPr>
          <w:rFonts w:ascii="Arial" w:hAnsi="Arial" w:cs="Arial"/>
        </w:rPr>
        <w:t>T</w:t>
      </w:r>
      <w:r w:rsidRPr="00A85924">
        <w:rPr>
          <w:rFonts w:ascii="Arial" w:hAnsi="Arial" w:cs="Arial"/>
        </w:rPr>
        <w:t>he justices decided that a political independent who claimed only that he was “ready and willing” to apply for a judicial vacancy had not suffered an actual injury; instead, he merely presented a more abstract complaint about the law.</w:t>
      </w:r>
    </w:p>
    <w:p w14:paraId="316497DA" w14:textId="77777777" w:rsidR="00A85924" w:rsidRDefault="00A85924" w:rsidP="00A85924">
      <w:pPr>
        <w:pStyle w:val="ListParagraph"/>
        <w:numPr>
          <w:ilvl w:val="2"/>
          <w:numId w:val="1"/>
        </w:numPr>
        <w:rPr>
          <w:rFonts w:ascii="Arial" w:hAnsi="Arial" w:cs="Arial"/>
        </w:rPr>
      </w:pPr>
      <w:r w:rsidRPr="00A85924">
        <w:rPr>
          <w:rFonts w:ascii="Arial" w:hAnsi="Arial" w:cs="Arial"/>
        </w:rPr>
        <w:t>In addition to the three constitutionally derived requirements, the Court has articulated several prudential considerations to govern standing.</w:t>
      </w:r>
    </w:p>
    <w:p w14:paraId="1DB3394C" w14:textId="7B22461B" w:rsidR="00A85924" w:rsidRPr="00A85924" w:rsidRDefault="00A85924" w:rsidP="00A85924">
      <w:pPr>
        <w:pStyle w:val="ListParagraph"/>
        <w:numPr>
          <w:ilvl w:val="2"/>
          <w:numId w:val="1"/>
        </w:numPr>
        <w:rPr>
          <w:rFonts w:ascii="Arial" w:hAnsi="Arial" w:cs="Arial"/>
        </w:rPr>
      </w:pPr>
      <w:r w:rsidRPr="00A85924">
        <w:rPr>
          <w:rFonts w:ascii="Arial" w:hAnsi="Arial" w:cs="Arial"/>
        </w:rPr>
        <w:t>Among the most prominent are those that limit generalized grievance suits</w:t>
      </w:r>
      <w:r>
        <w:rPr>
          <w:rFonts w:ascii="Arial" w:hAnsi="Arial" w:cs="Arial"/>
        </w:rPr>
        <w:t>.</w:t>
      </w:r>
    </w:p>
    <w:p w14:paraId="39D1A636" w14:textId="08C9BC2A" w:rsidR="007433E7" w:rsidRDefault="007433E7" w:rsidP="007433E7">
      <w:pPr>
        <w:pStyle w:val="ListParagraph"/>
        <w:numPr>
          <w:ilvl w:val="1"/>
          <w:numId w:val="1"/>
        </w:numPr>
        <w:rPr>
          <w:rFonts w:ascii="Arial" w:hAnsi="Arial" w:cs="Arial"/>
        </w:rPr>
      </w:pPr>
      <w:r w:rsidRPr="007433E7">
        <w:rPr>
          <w:rFonts w:ascii="Arial" w:hAnsi="Arial" w:cs="Arial"/>
        </w:rPr>
        <w:lastRenderedPageBreak/>
        <w:t>Constraints on Judicial Power and the Separation of Powers System</w:t>
      </w:r>
    </w:p>
    <w:p w14:paraId="75A78B8B" w14:textId="1C0F12EC" w:rsidR="00A85924" w:rsidRDefault="00A85924" w:rsidP="00A85924">
      <w:pPr>
        <w:pStyle w:val="ListParagraph"/>
        <w:numPr>
          <w:ilvl w:val="2"/>
          <w:numId w:val="1"/>
        </w:numPr>
        <w:rPr>
          <w:rFonts w:ascii="Arial" w:hAnsi="Arial" w:cs="Arial"/>
        </w:rPr>
      </w:pPr>
      <w:r w:rsidRPr="00A85924">
        <w:rPr>
          <w:rFonts w:ascii="Arial" w:hAnsi="Arial" w:cs="Arial"/>
        </w:rPr>
        <w:t>The jurisdiction, justiciability, and standing requirements place considerable constraints are largely self-imposed.</w:t>
      </w:r>
    </w:p>
    <w:p w14:paraId="4E188C60" w14:textId="48976F01" w:rsidR="001A7CCE" w:rsidRDefault="001A7CCE" w:rsidP="001A7CCE">
      <w:pPr>
        <w:pStyle w:val="ListParagraph"/>
        <w:numPr>
          <w:ilvl w:val="2"/>
          <w:numId w:val="1"/>
        </w:numPr>
        <w:rPr>
          <w:rFonts w:ascii="Arial" w:hAnsi="Arial" w:cs="Arial"/>
          <w:i/>
          <w:iCs/>
        </w:rPr>
      </w:pPr>
      <w:r w:rsidRPr="001A7CCE">
        <w:rPr>
          <w:rFonts w:ascii="Arial" w:hAnsi="Arial" w:cs="Arial"/>
          <w:i/>
          <w:iCs/>
        </w:rPr>
        <w:t>Ashwander v. Tennessee Valley Authority (1936)</w:t>
      </w:r>
    </w:p>
    <w:p w14:paraId="35300CC8" w14:textId="27B227B0" w:rsidR="00A85924" w:rsidRDefault="00A85924" w:rsidP="00A85924">
      <w:pPr>
        <w:pStyle w:val="ListParagraph"/>
        <w:numPr>
          <w:ilvl w:val="3"/>
          <w:numId w:val="1"/>
        </w:numPr>
        <w:rPr>
          <w:rFonts w:ascii="Arial" w:hAnsi="Arial" w:cs="Arial"/>
        </w:rPr>
      </w:pPr>
      <w:r w:rsidRPr="00A85924">
        <w:rPr>
          <w:rFonts w:ascii="Arial" w:hAnsi="Arial" w:cs="Arial"/>
        </w:rPr>
        <w:t>Justice Brandeis provide</w:t>
      </w:r>
      <w:r>
        <w:rPr>
          <w:rFonts w:ascii="Arial" w:hAnsi="Arial" w:cs="Arial"/>
        </w:rPr>
        <w:t>d</w:t>
      </w:r>
      <w:r w:rsidRPr="00A85924">
        <w:rPr>
          <w:rFonts w:ascii="Arial" w:hAnsi="Arial" w:cs="Arial"/>
        </w:rPr>
        <w:t xml:space="preserve"> a summary of the principles of judicial self-restraint as they pertain to constitutional interpretation.</w:t>
      </w:r>
    </w:p>
    <w:p w14:paraId="16FDAD8E" w14:textId="7118AA4F" w:rsidR="00A85924" w:rsidRDefault="00A85924" w:rsidP="00A85924">
      <w:pPr>
        <w:pStyle w:val="ListParagraph"/>
        <w:numPr>
          <w:ilvl w:val="3"/>
          <w:numId w:val="1"/>
        </w:numPr>
        <w:rPr>
          <w:rFonts w:ascii="Arial" w:hAnsi="Arial" w:cs="Arial"/>
        </w:rPr>
      </w:pPr>
      <w:r w:rsidRPr="00A85924">
        <w:rPr>
          <w:rFonts w:ascii="Arial" w:hAnsi="Arial" w:cs="Arial"/>
        </w:rPr>
        <w:t>His goal was to delineate a set of</w:t>
      </w:r>
      <w:r>
        <w:rPr>
          <w:rFonts w:ascii="Arial" w:hAnsi="Arial" w:cs="Arial"/>
        </w:rPr>
        <w:t xml:space="preserve"> rules </w:t>
      </w:r>
      <w:r w:rsidRPr="00A85924">
        <w:rPr>
          <w:rFonts w:ascii="Arial" w:hAnsi="Arial" w:cs="Arial"/>
        </w:rPr>
        <w:t>to avoid unnecessarily reaching decisions on the constitutionality of laws.</w:t>
      </w:r>
    </w:p>
    <w:p w14:paraId="5DF22280" w14:textId="37629352" w:rsidR="00A85924" w:rsidRDefault="00A85924" w:rsidP="00A85924">
      <w:pPr>
        <w:pStyle w:val="ListParagraph"/>
        <w:numPr>
          <w:ilvl w:val="2"/>
          <w:numId w:val="1"/>
        </w:numPr>
        <w:rPr>
          <w:rFonts w:ascii="Arial" w:hAnsi="Arial" w:cs="Arial"/>
        </w:rPr>
      </w:pPr>
      <w:r>
        <w:rPr>
          <w:rFonts w:ascii="Arial" w:hAnsi="Arial" w:cs="Arial"/>
        </w:rPr>
        <w:t>M</w:t>
      </w:r>
      <w:r w:rsidRPr="00A85924">
        <w:rPr>
          <w:rFonts w:ascii="Arial" w:hAnsi="Arial" w:cs="Arial"/>
        </w:rPr>
        <w:t>embers of the executive and legislative branches also have expectations concerning the appropriate limits of judicial authority</w:t>
      </w:r>
      <w:r>
        <w:rPr>
          <w:rFonts w:ascii="Arial" w:hAnsi="Arial" w:cs="Arial"/>
        </w:rPr>
        <w:t>.</w:t>
      </w:r>
    </w:p>
    <w:p w14:paraId="1860E97A" w14:textId="4D3F7E21" w:rsidR="00A85924" w:rsidRDefault="00A85924" w:rsidP="00A85924">
      <w:pPr>
        <w:pStyle w:val="ListParagraph"/>
        <w:numPr>
          <w:ilvl w:val="2"/>
          <w:numId w:val="1"/>
        </w:numPr>
        <w:rPr>
          <w:rFonts w:ascii="Arial" w:hAnsi="Arial" w:cs="Arial"/>
        </w:rPr>
      </w:pPr>
      <w:r w:rsidRPr="00A85924">
        <w:rPr>
          <w:rFonts w:ascii="Arial" w:hAnsi="Arial" w:cs="Arial"/>
        </w:rPr>
        <w:t>If the justices are perceived as exceeding their role by failing to restrain the use of their own powers, a reaction from the political branches may occur.</w:t>
      </w:r>
    </w:p>
    <w:p w14:paraId="0DF31A54" w14:textId="77777777" w:rsidR="00A85924" w:rsidRDefault="00A85924" w:rsidP="00A85924">
      <w:pPr>
        <w:pStyle w:val="ListParagraph"/>
        <w:numPr>
          <w:ilvl w:val="3"/>
          <w:numId w:val="1"/>
        </w:numPr>
        <w:rPr>
          <w:rFonts w:ascii="Arial" w:hAnsi="Arial" w:cs="Arial"/>
        </w:rPr>
      </w:pPr>
      <w:r w:rsidRPr="00A85924">
        <w:rPr>
          <w:rFonts w:ascii="Arial" w:hAnsi="Arial" w:cs="Arial"/>
        </w:rPr>
        <w:t>Congress could pass statutes or propose constitutional amendments to counteract decisions of the Court.</w:t>
      </w:r>
    </w:p>
    <w:p w14:paraId="47E25609" w14:textId="77777777" w:rsidR="00A85924" w:rsidRDefault="00A85924" w:rsidP="00A85924">
      <w:pPr>
        <w:pStyle w:val="ListParagraph"/>
        <w:numPr>
          <w:ilvl w:val="3"/>
          <w:numId w:val="1"/>
        </w:numPr>
        <w:rPr>
          <w:rFonts w:ascii="Arial" w:hAnsi="Arial" w:cs="Arial"/>
        </w:rPr>
      </w:pPr>
      <w:r w:rsidRPr="00A85924">
        <w:rPr>
          <w:rFonts w:ascii="Arial" w:hAnsi="Arial" w:cs="Arial"/>
        </w:rPr>
        <w:t>The legislature might also alter the Court’s appellate jurisdiction or fail to provide the Court with its requested levels of funding</w:t>
      </w:r>
      <w:r>
        <w:rPr>
          <w:rFonts w:ascii="Arial" w:hAnsi="Arial" w:cs="Arial"/>
        </w:rPr>
        <w:t>.</w:t>
      </w:r>
    </w:p>
    <w:p w14:paraId="5DF32530" w14:textId="3EE53202" w:rsidR="00A85924" w:rsidRDefault="00A85924" w:rsidP="00A85924">
      <w:pPr>
        <w:pStyle w:val="ListParagraph"/>
        <w:numPr>
          <w:ilvl w:val="3"/>
          <w:numId w:val="1"/>
        </w:numPr>
        <w:rPr>
          <w:rFonts w:ascii="Arial" w:hAnsi="Arial" w:cs="Arial"/>
        </w:rPr>
      </w:pPr>
      <w:r>
        <w:rPr>
          <w:rFonts w:ascii="Arial" w:hAnsi="Arial" w:cs="Arial"/>
        </w:rPr>
        <w:t>T</w:t>
      </w:r>
      <w:r w:rsidRPr="00A85924">
        <w:rPr>
          <w:rFonts w:ascii="Arial" w:hAnsi="Arial" w:cs="Arial"/>
        </w:rPr>
        <w:t>he political branches might react by being slow to implement and enforce Court rulings.</w:t>
      </w:r>
    </w:p>
    <w:p w14:paraId="53C11E21" w14:textId="7B06584F" w:rsidR="00A85924" w:rsidRDefault="00A85924" w:rsidP="00A85924">
      <w:pPr>
        <w:pStyle w:val="ListParagraph"/>
        <w:numPr>
          <w:ilvl w:val="3"/>
          <w:numId w:val="1"/>
        </w:numPr>
        <w:rPr>
          <w:rFonts w:ascii="Arial" w:hAnsi="Arial" w:cs="Arial"/>
        </w:rPr>
      </w:pPr>
      <w:r>
        <w:rPr>
          <w:rFonts w:ascii="Arial" w:hAnsi="Arial" w:cs="Arial"/>
        </w:rPr>
        <w:t>T</w:t>
      </w:r>
      <w:r w:rsidRPr="00A85924">
        <w:rPr>
          <w:rFonts w:ascii="Arial" w:hAnsi="Arial" w:cs="Arial"/>
        </w:rPr>
        <w:t>he president and the Senate could use their powers in the judicial selection process to fill Court vacancies with new justices whose views on judicial power are more consistent with their own.</w:t>
      </w:r>
    </w:p>
    <w:p w14:paraId="70F7DA72" w14:textId="0A18A68E" w:rsidR="00A85924" w:rsidRPr="00A85924" w:rsidRDefault="00A85924" w:rsidP="00A85924">
      <w:pPr>
        <w:pStyle w:val="ListParagraph"/>
        <w:numPr>
          <w:ilvl w:val="2"/>
          <w:numId w:val="1"/>
        </w:numPr>
        <w:rPr>
          <w:rFonts w:ascii="Arial" w:hAnsi="Arial" w:cs="Arial"/>
        </w:rPr>
      </w:pPr>
      <w:r w:rsidRPr="00A85924">
        <w:rPr>
          <w:rFonts w:ascii="Arial" w:hAnsi="Arial" w:cs="Arial"/>
        </w:rPr>
        <w:t>The justices are fully aware that the president and Congress can impose checks, and they may exercise their powers with at least some consideration of how other government actors may respond.</w:t>
      </w:r>
    </w:p>
    <w:sectPr w:rsidR="00A85924" w:rsidRPr="00A85924" w:rsidSect="00522DA5">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E2BA" w14:textId="77777777" w:rsidR="00C934F2" w:rsidRDefault="00C934F2" w:rsidP="00AC6798">
      <w:pPr>
        <w:spacing w:after="0" w:line="240" w:lineRule="auto"/>
      </w:pPr>
      <w:r>
        <w:separator/>
      </w:r>
    </w:p>
  </w:endnote>
  <w:endnote w:type="continuationSeparator" w:id="0">
    <w:p w14:paraId="47A6963D" w14:textId="77777777" w:rsidR="00C934F2" w:rsidRDefault="00C934F2"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ACEE" w14:textId="77777777" w:rsidR="00C934F2" w:rsidRDefault="00C934F2" w:rsidP="00AC6798">
      <w:pPr>
        <w:spacing w:after="0" w:line="240" w:lineRule="auto"/>
      </w:pPr>
      <w:r>
        <w:separator/>
      </w:r>
    </w:p>
  </w:footnote>
  <w:footnote w:type="continuationSeparator" w:id="0">
    <w:p w14:paraId="388A1E8C" w14:textId="77777777" w:rsidR="00C934F2" w:rsidRDefault="00C934F2"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1ABD" w14:textId="5AF53726" w:rsidR="00705800" w:rsidRPr="00857730" w:rsidRDefault="0028082F" w:rsidP="00705800">
    <w:pPr>
      <w:pStyle w:val="Header"/>
      <w:jc w:val="right"/>
      <w:rPr>
        <w:rFonts w:ascii="Arial" w:hAnsi="Arial" w:cs="Arial"/>
        <w:i/>
      </w:rPr>
    </w:pPr>
    <w:r w:rsidRPr="00857730">
      <w:rPr>
        <w:rFonts w:ascii="Arial" w:hAnsi="Arial" w:cs="Arial"/>
        <w:sz w:val="20"/>
      </w:rPr>
      <w:t>Instructor Resource</w:t>
    </w:r>
    <w:r w:rsidR="00CE3ED0" w:rsidRPr="00857730">
      <w:rPr>
        <w:rFonts w:ascii="Arial" w:hAnsi="Arial" w:cs="Arial"/>
        <w:sz w:val="20"/>
      </w:rPr>
      <w:br/>
    </w:r>
    <w:r w:rsidR="00857730" w:rsidRPr="00857730">
      <w:rPr>
        <w:rFonts w:ascii="Arial" w:hAnsi="Arial" w:cs="Arial"/>
      </w:rPr>
      <w:t>Epstein</w:t>
    </w:r>
    <w:r w:rsidR="00705800" w:rsidRPr="00857730">
      <w:rPr>
        <w:rFonts w:ascii="Arial" w:hAnsi="Arial" w:cs="Arial"/>
      </w:rPr>
      <w:t xml:space="preserve">, </w:t>
    </w:r>
    <w:r w:rsidR="00857730" w:rsidRPr="00857730">
      <w:rPr>
        <w:rFonts w:ascii="Arial" w:hAnsi="Arial" w:cs="Arial"/>
        <w:i/>
      </w:rPr>
      <w:t>Constitutional Law for a Changing America</w:t>
    </w:r>
    <w:r w:rsidR="00705800" w:rsidRPr="00857730">
      <w:rPr>
        <w:rFonts w:ascii="Arial" w:hAnsi="Arial" w:cs="Arial"/>
        <w:i/>
      </w:rPr>
      <w:t xml:space="preserve">, </w:t>
    </w:r>
    <w:r w:rsidR="00857730" w:rsidRPr="00857730">
      <w:rPr>
        <w:rFonts w:ascii="Arial" w:hAnsi="Arial" w:cs="Arial"/>
        <w:i/>
      </w:rPr>
      <w:t>12e</w:t>
    </w:r>
  </w:p>
  <w:p w14:paraId="5CBC2C81" w14:textId="2EACF95B" w:rsidR="0028082F" w:rsidRPr="00857730" w:rsidRDefault="00705800" w:rsidP="00705800">
    <w:pPr>
      <w:pStyle w:val="Header"/>
      <w:jc w:val="right"/>
      <w:rPr>
        <w:rFonts w:ascii="Arial" w:hAnsi="Arial" w:cs="Arial"/>
        <w:sz w:val="20"/>
      </w:rPr>
    </w:pPr>
    <w:r w:rsidRPr="00857730">
      <w:rPr>
        <w:rFonts w:ascii="Arial" w:hAnsi="Arial" w:cs="Arial"/>
      </w:rPr>
      <w:t>SAGE Publishing, 202</w:t>
    </w:r>
    <w:r w:rsidR="00857730" w:rsidRPr="00857730">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F85F"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2F7C"/>
    <w:multiLevelType w:val="multilevel"/>
    <w:tmpl w:val="7E920B74"/>
    <w:lvl w:ilvl="0">
      <w:start w:val="1"/>
      <w:numFmt w:val="upperRoman"/>
      <w:lvlText w:val="%1."/>
      <w:lvlJc w:val="left"/>
      <w:pPr>
        <w:ind w:left="1080" w:hanging="720"/>
      </w:pPr>
      <w:rPr>
        <w:rFonts w:hint="default"/>
        <w:b/>
      </w:rPr>
    </w:lvl>
    <w:lvl w:ilvl="1">
      <w:start w:val="1"/>
      <w:numFmt w:val="upperLetter"/>
      <w:lvlText w:val="%2."/>
      <w:lvlJc w:val="left"/>
      <w:pPr>
        <w:ind w:left="1440" w:hanging="360"/>
      </w:pPr>
      <w:rPr>
        <w:rFonts w:hint="default"/>
        <w:b/>
        <w:i w:val="0"/>
      </w:rPr>
    </w:lvl>
    <w:lvl w:ilvl="2">
      <w:start w:val="1"/>
      <w:numFmt w:val="lowerRoman"/>
      <w:lvlText w:val="%3."/>
      <w:lvlJc w:val="right"/>
      <w:pPr>
        <w:ind w:left="2070" w:hanging="180"/>
      </w:pPr>
      <w:rPr>
        <w:rFonts w:hint="default"/>
        <w:b/>
        <w:i w:val="0"/>
      </w:rPr>
    </w:lvl>
    <w:lvl w:ilvl="3">
      <w:start w:val="1"/>
      <w:numFmt w:val="lowerLetter"/>
      <w:lvlText w:val="%4."/>
      <w:lvlJc w:val="left"/>
      <w:pPr>
        <w:ind w:left="2880" w:hanging="360"/>
      </w:pPr>
      <w:rPr>
        <w:rFonts w:hint="default"/>
        <w:b/>
        <w:i w:val="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144C12"/>
    <w:multiLevelType w:val="hybridMultilevel"/>
    <w:tmpl w:val="121616BA"/>
    <w:lvl w:ilvl="0" w:tplc="40090019">
      <w:start w:val="1"/>
      <w:numFmt w:val="lowerLetter"/>
      <w:lvlText w:val="%1."/>
      <w:lvlJc w:val="left"/>
      <w:pPr>
        <w:ind w:left="2487" w:hanging="360"/>
      </w:pPr>
      <w:rPr>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1E013C6B"/>
    <w:multiLevelType w:val="multilevel"/>
    <w:tmpl w:val="027A6288"/>
    <w:lvl w:ilvl="0">
      <w:start w:val="1"/>
      <w:numFmt w:val="upperRoman"/>
      <w:lvlText w:val="%1."/>
      <w:lvlJc w:val="left"/>
      <w:pPr>
        <w:ind w:left="1080" w:hanging="720"/>
      </w:pPr>
      <w:rPr>
        <w:rFonts w:hint="default"/>
        <w:b/>
      </w:rPr>
    </w:lvl>
    <w:lvl w:ilvl="1">
      <w:start w:val="1"/>
      <w:numFmt w:val="upperLetter"/>
      <w:lvlText w:val="%2."/>
      <w:lvlJc w:val="left"/>
      <w:pPr>
        <w:ind w:left="1440" w:hanging="360"/>
      </w:pPr>
      <w:rPr>
        <w:rFonts w:hint="default"/>
        <w:b/>
      </w:rPr>
    </w:lvl>
    <w:lvl w:ilvl="2">
      <w:start w:val="1"/>
      <w:numFmt w:val="lowerRoman"/>
      <w:lvlText w:val="%3."/>
      <w:lvlJc w:val="right"/>
      <w:pPr>
        <w:ind w:left="2070" w:hanging="180"/>
      </w:pPr>
      <w:rPr>
        <w:rFonts w:hint="default"/>
        <w:b/>
      </w:rPr>
    </w:lvl>
    <w:lvl w:ilvl="3">
      <w:start w:val="1"/>
      <w:numFmt w:val="lowerLetter"/>
      <w:lvlText w:val="%4."/>
      <w:lvlJc w:val="left"/>
      <w:pPr>
        <w:ind w:left="2880" w:hanging="360"/>
      </w:pPr>
      <w:rPr>
        <w:rFonts w:hint="default"/>
        <w:b/>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098B"/>
    <w:multiLevelType w:val="multilevel"/>
    <w:tmpl w:val="58066654"/>
    <w:styleLink w:val="CurrentList4"/>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4A632A"/>
    <w:multiLevelType w:val="multilevel"/>
    <w:tmpl w:val="39BC37F0"/>
    <w:styleLink w:val="CurrentList3"/>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B158D8"/>
    <w:multiLevelType w:val="multilevel"/>
    <w:tmpl w:val="D9204560"/>
    <w:styleLink w:val="CurrentList2"/>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B44F8C"/>
    <w:multiLevelType w:val="multilevel"/>
    <w:tmpl w:val="FA147BD4"/>
    <w:styleLink w:val="CurrentList5"/>
    <w:lvl w:ilvl="0">
      <w:start w:val="1"/>
      <w:numFmt w:val="decimal"/>
      <w:lvlText w:val="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9AB1F77"/>
    <w:multiLevelType w:val="hybridMultilevel"/>
    <w:tmpl w:val="A7D2A79A"/>
    <w:lvl w:ilvl="0" w:tplc="4009000F">
      <w:start w:val="1"/>
      <w:numFmt w:val="decimal"/>
      <w:lvlText w:val="%1."/>
      <w:lvlJc w:val="left"/>
      <w:pPr>
        <w:ind w:left="1920" w:hanging="360"/>
      </w:pPr>
      <w:rPr>
        <w:b w:val="0"/>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A760514"/>
    <w:multiLevelType w:val="hybridMultilevel"/>
    <w:tmpl w:val="C48019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441D1"/>
    <w:multiLevelType w:val="hybridMultilevel"/>
    <w:tmpl w:val="7F60152C"/>
    <w:lvl w:ilvl="0" w:tplc="40090019">
      <w:start w:val="1"/>
      <w:numFmt w:val="lowerLetter"/>
      <w:lvlText w:val="%1."/>
      <w:lvlJc w:val="left"/>
      <w:pPr>
        <w:ind w:left="2628" w:hanging="360"/>
      </w:pPr>
      <w:rPr>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4AD45D27"/>
    <w:multiLevelType w:val="hybridMultilevel"/>
    <w:tmpl w:val="F2C88FE8"/>
    <w:lvl w:ilvl="0" w:tplc="8156641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BE49AC"/>
    <w:multiLevelType w:val="multilevel"/>
    <w:tmpl w:val="F1E470A8"/>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7B032DD"/>
    <w:multiLevelType w:val="hybridMultilevel"/>
    <w:tmpl w:val="03701AAA"/>
    <w:lvl w:ilvl="0" w:tplc="4009000F">
      <w:start w:val="1"/>
      <w:numFmt w:val="decimal"/>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5D930CAB"/>
    <w:multiLevelType w:val="hybridMultilevel"/>
    <w:tmpl w:val="593A89A6"/>
    <w:lvl w:ilvl="0" w:tplc="40090019">
      <w:start w:val="1"/>
      <w:numFmt w:val="lowerLetter"/>
      <w:lvlText w:val="%1."/>
      <w:lvlJc w:val="left"/>
      <w:pPr>
        <w:ind w:left="2487" w:hanging="360"/>
      </w:pPr>
      <w:rPr>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 w15:restartNumberingAfterBreak="0">
    <w:nsid w:val="6D657FCB"/>
    <w:multiLevelType w:val="hybridMultilevel"/>
    <w:tmpl w:val="C04A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CD13A1"/>
    <w:multiLevelType w:val="hybridMultilevel"/>
    <w:tmpl w:val="B8D8EF26"/>
    <w:lvl w:ilvl="0" w:tplc="22F462D4">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15"/>
  </w:num>
  <w:num w:numId="5">
    <w:abstractNumId w:val="8"/>
  </w:num>
  <w:num w:numId="6">
    <w:abstractNumId w:val="16"/>
  </w:num>
  <w:num w:numId="7">
    <w:abstractNumId w:val="1"/>
  </w:num>
  <w:num w:numId="8">
    <w:abstractNumId w:val="14"/>
  </w:num>
  <w:num w:numId="9">
    <w:abstractNumId w:val="13"/>
  </w:num>
  <w:num w:numId="10">
    <w:abstractNumId w:val="10"/>
  </w:num>
  <w:num w:numId="11">
    <w:abstractNumId w:val="9"/>
  </w:num>
  <w:num w:numId="12">
    <w:abstractNumId w:val="11"/>
  </w:num>
  <w:num w:numId="13">
    <w:abstractNumId w:val="12"/>
  </w:num>
  <w:num w:numId="14">
    <w:abstractNumId w:val="6"/>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98"/>
    <w:rsid w:val="000213AE"/>
    <w:rsid w:val="00087E92"/>
    <w:rsid w:val="000B51AC"/>
    <w:rsid w:val="000C73BA"/>
    <w:rsid w:val="0013263E"/>
    <w:rsid w:val="00146F66"/>
    <w:rsid w:val="001A7CCE"/>
    <w:rsid w:val="00204962"/>
    <w:rsid w:val="0028082F"/>
    <w:rsid w:val="002842B8"/>
    <w:rsid w:val="003727A1"/>
    <w:rsid w:val="003E4F8E"/>
    <w:rsid w:val="003F2D76"/>
    <w:rsid w:val="00415B0E"/>
    <w:rsid w:val="00480357"/>
    <w:rsid w:val="0049088F"/>
    <w:rsid w:val="0049735A"/>
    <w:rsid w:val="004C441E"/>
    <w:rsid w:val="00522DA5"/>
    <w:rsid w:val="00590188"/>
    <w:rsid w:val="005C52FF"/>
    <w:rsid w:val="005F42FB"/>
    <w:rsid w:val="00601E26"/>
    <w:rsid w:val="00647166"/>
    <w:rsid w:val="006879D6"/>
    <w:rsid w:val="006B36F1"/>
    <w:rsid w:val="006D3B05"/>
    <w:rsid w:val="00705800"/>
    <w:rsid w:val="007433E7"/>
    <w:rsid w:val="00786291"/>
    <w:rsid w:val="00797EB8"/>
    <w:rsid w:val="007D1BD4"/>
    <w:rsid w:val="0080487A"/>
    <w:rsid w:val="00814DAF"/>
    <w:rsid w:val="008249CA"/>
    <w:rsid w:val="00857730"/>
    <w:rsid w:val="00861359"/>
    <w:rsid w:val="0091256A"/>
    <w:rsid w:val="009213C4"/>
    <w:rsid w:val="00956807"/>
    <w:rsid w:val="00972826"/>
    <w:rsid w:val="00972B91"/>
    <w:rsid w:val="009742B7"/>
    <w:rsid w:val="00985161"/>
    <w:rsid w:val="009F16D8"/>
    <w:rsid w:val="00A0045D"/>
    <w:rsid w:val="00A00903"/>
    <w:rsid w:val="00A12BED"/>
    <w:rsid w:val="00A44FF3"/>
    <w:rsid w:val="00A52B39"/>
    <w:rsid w:val="00A85924"/>
    <w:rsid w:val="00AB729A"/>
    <w:rsid w:val="00AC6798"/>
    <w:rsid w:val="00AD14CA"/>
    <w:rsid w:val="00AF3200"/>
    <w:rsid w:val="00B25DB6"/>
    <w:rsid w:val="00BB42C3"/>
    <w:rsid w:val="00C22A1D"/>
    <w:rsid w:val="00C4089C"/>
    <w:rsid w:val="00C51ABC"/>
    <w:rsid w:val="00C8651F"/>
    <w:rsid w:val="00C934F2"/>
    <w:rsid w:val="00CD5356"/>
    <w:rsid w:val="00CE3ED0"/>
    <w:rsid w:val="00D24B9F"/>
    <w:rsid w:val="00D4004A"/>
    <w:rsid w:val="00D53BEB"/>
    <w:rsid w:val="00D84DC0"/>
    <w:rsid w:val="00DB6ECD"/>
    <w:rsid w:val="00DD0D71"/>
    <w:rsid w:val="00DE4AD0"/>
    <w:rsid w:val="00E0583E"/>
    <w:rsid w:val="00E27C4D"/>
    <w:rsid w:val="00E630F2"/>
    <w:rsid w:val="00E856FA"/>
    <w:rsid w:val="00E91086"/>
    <w:rsid w:val="00E93FEB"/>
    <w:rsid w:val="00ED7CB7"/>
    <w:rsid w:val="00EE7FB4"/>
    <w:rsid w:val="00F568A0"/>
    <w:rsid w:val="00FB2A8D"/>
    <w:rsid w:val="00FC5F58"/>
    <w:rsid w:val="00FD6FA6"/>
    <w:rsid w:val="00FE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7EC1"/>
  <w15:docId w15:val="{22D3977B-B003-4CAE-A338-2406739F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85773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85773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character" w:customStyle="1" w:styleId="Style1">
    <w:name w:val="Style1"/>
    <w:rsid w:val="00705800"/>
    <w:rPr>
      <w:color w:val="FF0000"/>
    </w:rPr>
  </w:style>
  <w:style w:type="table" w:styleId="TableGrid">
    <w:name w:val="Table Grid"/>
    <w:basedOn w:val="TableNormal"/>
    <w:uiPriority w:val="59"/>
    <w:rsid w:val="008613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A1D"/>
    <w:rPr>
      <w:color w:val="0000FF" w:themeColor="hyperlink"/>
      <w:u w:val="single"/>
    </w:rPr>
  </w:style>
  <w:style w:type="character" w:customStyle="1" w:styleId="UnresolvedMention1">
    <w:name w:val="Unresolved Mention1"/>
    <w:basedOn w:val="DefaultParagraphFont"/>
    <w:uiPriority w:val="99"/>
    <w:semiHidden/>
    <w:unhideWhenUsed/>
    <w:rsid w:val="00C22A1D"/>
    <w:rPr>
      <w:color w:val="605E5C"/>
      <w:shd w:val="clear" w:color="auto" w:fill="E1DFDD"/>
    </w:rPr>
  </w:style>
  <w:style w:type="numbering" w:customStyle="1" w:styleId="CurrentList1">
    <w:name w:val="Current List1"/>
    <w:uiPriority w:val="99"/>
    <w:rsid w:val="00857730"/>
    <w:pPr>
      <w:numPr>
        <w:numId w:val="13"/>
      </w:numPr>
    </w:pPr>
  </w:style>
  <w:style w:type="numbering" w:customStyle="1" w:styleId="CurrentList2">
    <w:name w:val="Current List2"/>
    <w:uiPriority w:val="99"/>
    <w:rsid w:val="00857730"/>
    <w:pPr>
      <w:numPr>
        <w:numId w:val="14"/>
      </w:numPr>
    </w:pPr>
  </w:style>
  <w:style w:type="numbering" w:customStyle="1" w:styleId="CurrentList3">
    <w:name w:val="Current List3"/>
    <w:uiPriority w:val="99"/>
    <w:rsid w:val="00857730"/>
    <w:pPr>
      <w:numPr>
        <w:numId w:val="15"/>
      </w:numPr>
    </w:pPr>
  </w:style>
  <w:style w:type="character" w:styleId="CommentReference">
    <w:name w:val="annotation reference"/>
    <w:basedOn w:val="DefaultParagraphFont"/>
    <w:uiPriority w:val="99"/>
    <w:semiHidden/>
    <w:unhideWhenUsed/>
    <w:rsid w:val="00415B0E"/>
    <w:rPr>
      <w:sz w:val="16"/>
      <w:szCs w:val="16"/>
    </w:rPr>
  </w:style>
  <w:style w:type="paragraph" w:styleId="CommentText">
    <w:name w:val="annotation text"/>
    <w:basedOn w:val="Normal"/>
    <w:link w:val="CommentTextChar"/>
    <w:uiPriority w:val="99"/>
    <w:semiHidden/>
    <w:unhideWhenUsed/>
    <w:rsid w:val="00415B0E"/>
    <w:pPr>
      <w:spacing w:line="240" w:lineRule="auto"/>
    </w:pPr>
    <w:rPr>
      <w:sz w:val="20"/>
      <w:szCs w:val="20"/>
    </w:rPr>
  </w:style>
  <w:style w:type="character" w:customStyle="1" w:styleId="CommentTextChar">
    <w:name w:val="Comment Text Char"/>
    <w:basedOn w:val="DefaultParagraphFont"/>
    <w:link w:val="CommentText"/>
    <w:uiPriority w:val="99"/>
    <w:semiHidden/>
    <w:rsid w:val="00415B0E"/>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415B0E"/>
    <w:rPr>
      <w:b/>
      <w:bCs/>
    </w:rPr>
  </w:style>
  <w:style w:type="character" w:customStyle="1" w:styleId="CommentSubjectChar">
    <w:name w:val="Comment Subject Char"/>
    <w:basedOn w:val="CommentTextChar"/>
    <w:link w:val="CommentSubject"/>
    <w:uiPriority w:val="99"/>
    <w:semiHidden/>
    <w:rsid w:val="00415B0E"/>
    <w:rPr>
      <w:rFonts w:asciiTheme="minorHAnsi" w:eastAsiaTheme="minorEastAsia" w:hAnsiTheme="minorHAnsi" w:cstheme="minorBidi"/>
      <w:b/>
      <w:bCs/>
      <w:sz w:val="20"/>
    </w:rPr>
  </w:style>
  <w:style w:type="numbering" w:customStyle="1" w:styleId="CurrentList4">
    <w:name w:val="Current List4"/>
    <w:uiPriority w:val="99"/>
    <w:rsid w:val="0091256A"/>
    <w:pPr>
      <w:numPr>
        <w:numId w:val="16"/>
      </w:numPr>
    </w:pPr>
  </w:style>
  <w:style w:type="numbering" w:customStyle="1" w:styleId="CurrentList5">
    <w:name w:val="Current List5"/>
    <w:uiPriority w:val="99"/>
    <w:rsid w:val="00FD6FA6"/>
    <w:pPr>
      <w:numPr>
        <w:numId w:val="17"/>
      </w:numPr>
    </w:pPr>
  </w:style>
  <w:style w:type="paragraph" w:styleId="BalloonText">
    <w:name w:val="Balloon Text"/>
    <w:basedOn w:val="Normal"/>
    <w:link w:val="BalloonTextChar"/>
    <w:uiPriority w:val="99"/>
    <w:semiHidden/>
    <w:unhideWhenUsed/>
    <w:rsid w:val="00D4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04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fdb397-52c9-4b2b-ad93-4e7f8e1b6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E41945E5BBD4CB80E28A47E208707" ma:contentTypeVersion="18" ma:contentTypeDescription="Create a new document." ma:contentTypeScope="" ma:versionID="ff4f873734712185289ea95ac4696c8e">
  <xsd:schema xmlns:xsd="http://www.w3.org/2001/XMLSchema" xmlns:xs="http://www.w3.org/2001/XMLSchema" xmlns:p="http://schemas.microsoft.com/office/2006/metadata/properties" xmlns:ns3="492391da-a53c-4951-8fae-a630032c0268" xmlns:ns4="bdfdb397-52c9-4b2b-ad93-4e7f8e1b6583" targetNamespace="http://schemas.microsoft.com/office/2006/metadata/properties" ma:root="true" ma:fieldsID="2fe7a041e48a4aa2036dec9bdd9b185f" ns3:_="" ns4:_="">
    <xsd:import namespace="492391da-a53c-4951-8fae-a630032c0268"/>
    <xsd:import namespace="bdfdb397-52c9-4b2b-ad93-4e7f8e1b65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391da-a53c-4951-8fae-a630032c0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db397-52c9-4b2b-ad93-4e7f8e1b65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6489F-83BC-438A-8D96-EFBCCB4FC062}">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bdfdb397-52c9-4b2b-ad93-4e7f8e1b6583"/>
    <ds:schemaRef ds:uri="492391da-a53c-4951-8fae-a630032c0268"/>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30F1C093-6CA7-4218-A480-E719AFCFFBB3}">
  <ds:schemaRefs>
    <ds:schemaRef ds:uri="http://schemas.microsoft.com/sharepoint/v3/contenttype/forms"/>
  </ds:schemaRefs>
</ds:datastoreItem>
</file>

<file path=customXml/itemProps3.xml><?xml version="1.0" encoding="utf-8"?>
<ds:datastoreItem xmlns:ds="http://schemas.openxmlformats.org/officeDocument/2006/customXml" ds:itemID="{88FEF204-40D5-4C2D-9739-ED72A9E1A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391da-a53c-4951-8fae-a630032c0268"/>
    <ds:schemaRef ds:uri="bdfdb397-52c9-4b2b-ad93-4e7f8e1b6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Epstein 12e Chapter 2 Lecture Notes</vt:lpstr>
    </vt:vector>
  </TitlesOfParts>
  <Manager/>
  <Company>Sage Publications</Company>
  <LinksUpToDate>false</LinksUpToDate>
  <CharactersWithSpaces>14059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Epstein 12e Chapter 2 Lecture Notes</dc:title>
  <dc:subject/>
  <dc:creator>Bierach, Katie</dc:creator>
  <cp:keywords/>
  <dc:description/>
  <cp:lastModifiedBy>GWPS</cp:lastModifiedBy>
  <cp:revision>3</cp:revision>
  <dcterms:created xsi:type="dcterms:W3CDTF">2024-10-01T13:53:00Z</dcterms:created>
  <dcterms:modified xsi:type="dcterms:W3CDTF">2024-10-01T13:56:00Z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0x010100FBAE41945E5BBD4CB80E28A47E208707</vt:lpwstr>
  </property>
</Properties>
</file>