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896" w:rsidRPr="00336896" w:rsidRDefault="00336896" w:rsidP="00336896">
      <w:pPr>
        <w:spacing w:after="300" w:line="240" w:lineRule="auto"/>
        <w:outlineLvl w:val="1"/>
        <w:rPr>
          <w:rFonts w:ascii="Arial" w:eastAsia="Times New Roman" w:hAnsi="Arial" w:cs="Arial"/>
          <w:color w:val="EB6C04"/>
          <w:sz w:val="30"/>
          <w:szCs w:val="30"/>
        </w:rPr>
      </w:pPr>
      <w:r w:rsidRPr="00336896">
        <w:rPr>
          <w:rFonts w:ascii="Arial" w:eastAsia="Times New Roman" w:hAnsi="Arial" w:cs="Arial"/>
          <w:color w:val="EB6C04"/>
          <w:sz w:val="30"/>
          <w:szCs w:val="30"/>
        </w:rPr>
        <w:t>Chapter 6: Modern Biosocial Perspectives of Criminal Behavior</w:t>
      </w:r>
    </w:p>
    <w:p w:rsidR="00336896" w:rsidRPr="00336896" w:rsidRDefault="00336896" w:rsidP="00336896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bookmarkStart w:id="0" w:name="_GoBack"/>
      <w:bookmarkEnd w:id="0"/>
      <w:r w:rsidRPr="00336896">
        <w:rPr>
          <w:rFonts w:ascii="Arial" w:eastAsia="Times New Roman" w:hAnsi="Arial" w:cs="Arial"/>
          <w:color w:val="666666"/>
          <w:sz w:val="24"/>
          <w:szCs w:val="24"/>
        </w:rPr>
        <w:t>Audio Links</w:t>
      </w:r>
    </w:p>
    <w:p w:rsidR="00336896" w:rsidRPr="00336896" w:rsidRDefault="00336896" w:rsidP="00336896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8" w:tgtFrame="_blank" w:history="1">
        <w:r w:rsidRPr="00336896">
          <w:rPr>
            <w:rFonts w:ascii="Arial" w:eastAsia="Times New Roman" w:hAnsi="Arial" w:cs="Arial"/>
            <w:color w:val="016BA5"/>
            <w:sz w:val="20"/>
            <w:szCs w:val="20"/>
          </w:rPr>
          <w:t>“’Great Pause’ Among Prosecutors as DNA Proves Fallible”</w:t>
        </w:r>
      </w:hyperlink>
      <w:r w:rsidRPr="00336896">
        <w:rPr>
          <w:rFonts w:ascii="Arial" w:eastAsia="Times New Roman" w:hAnsi="Arial" w:cs="Arial"/>
          <w:color w:val="333333"/>
          <w:sz w:val="20"/>
          <w:szCs w:val="20"/>
        </w:rPr>
        <w:br/>
        <w:t>Experts say the field of forensic DNA is having a moment of truth about years of overstated claims, and it may tarnish its reputation as the “gold standard” of legal evidence.</w:t>
      </w:r>
      <w:r w:rsidRPr="00336896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336896" w:rsidRPr="00336896" w:rsidRDefault="00336896" w:rsidP="00336896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9" w:tgtFrame="_blank" w:history="1">
        <w:r w:rsidRPr="00336896">
          <w:rPr>
            <w:rFonts w:ascii="Arial" w:eastAsia="Times New Roman" w:hAnsi="Arial" w:cs="Arial"/>
            <w:color w:val="016BA5"/>
            <w:sz w:val="20"/>
            <w:szCs w:val="20"/>
          </w:rPr>
          <w:t>“Wild Chimps, Stick Dolls: What’s at Play Here?”</w:t>
        </w:r>
      </w:hyperlink>
      <w:r w:rsidRPr="00336896">
        <w:rPr>
          <w:rFonts w:ascii="Arial" w:eastAsia="Times New Roman" w:hAnsi="Arial" w:cs="Arial"/>
          <w:color w:val="333333"/>
          <w:sz w:val="20"/>
          <w:szCs w:val="20"/>
        </w:rPr>
        <w:br/>
        <w:t>In an unexpected twist in the nature vs. nurture debate, young female chimpanzees in a forest in Uganda may be playing with sticks and logs as if they were infants. The females played with their stick dolls twice as much as young male chimps.</w:t>
      </w:r>
      <w:r w:rsidRPr="00336896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336896" w:rsidRPr="00336896" w:rsidRDefault="00336896" w:rsidP="00336896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336896">
        <w:rPr>
          <w:rFonts w:ascii="Arial" w:eastAsia="Times New Roman" w:hAnsi="Arial" w:cs="Arial"/>
          <w:color w:val="666666"/>
          <w:sz w:val="24"/>
          <w:szCs w:val="24"/>
        </w:rPr>
        <w:t>Author Podcast</w:t>
      </w:r>
    </w:p>
    <w:p w:rsidR="00336896" w:rsidRPr="00336896" w:rsidRDefault="00336896" w:rsidP="00336896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0" w:tgtFrame="_blank" w:history="1">
        <w:r w:rsidRPr="00336896">
          <w:rPr>
            <w:rFonts w:ascii="Arial" w:eastAsia="Times New Roman" w:hAnsi="Arial" w:cs="Arial"/>
            <w:color w:val="016BA5"/>
            <w:sz w:val="20"/>
            <w:szCs w:val="20"/>
          </w:rPr>
          <w:t>Author Podcast: Applying Theories</w:t>
        </w:r>
      </w:hyperlink>
      <w:r w:rsidRPr="00336896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336896" w:rsidRPr="00336896" w:rsidRDefault="00336896" w:rsidP="00336896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336896">
        <w:rPr>
          <w:rFonts w:ascii="Arial" w:eastAsia="Times New Roman" w:hAnsi="Arial" w:cs="Arial"/>
          <w:color w:val="666666"/>
          <w:sz w:val="24"/>
          <w:szCs w:val="24"/>
        </w:rPr>
        <w:t>Video Clips</w:t>
      </w:r>
    </w:p>
    <w:p w:rsidR="00336896" w:rsidRPr="00336896" w:rsidRDefault="00336896" w:rsidP="00336896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1" w:tgtFrame="_blank" w:history="1">
        <w:r w:rsidRPr="00336896">
          <w:rPr>
            <w:rFonts w:ascii="Arial" w:eastAsia="Times New Roman" w:hAnsi="Arial" w:cs="Arial"/>
            <w:color w:val="016BA5"/>
            <w:sz w:val="20"/>
            <w:szCs w:val="20"/>
          </w:rPr>
          <w:t>UNM Study Probes Criminal Pattern</w:t>
        </w:r>
      </w:hyperlink>
      <w:r w:rsidRPr="00336896">
        <w:rPr>
          <w:rFonts w:ascii="Arial" w:eastAsia="Times New Roman" w:hAnsi="Arial" w:cs="Arial"/>
          <w:color w:val="333333"/>
          <w:sz w:val="20"/>
          <w:szCs w:val="20"/>
        </w:rPr>
        <w:br/>
        <w:t>This video clip provides an overview of a study that imaged criminals’ brain activity.</w:t>
      </w:r>
      <w:r w:rsidRPr="00336896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336896" w:rsidRPr="00336896" w:rsidRDefault="00336896" w:rsidP="00336896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2" w:tgtFrame="_blank" w:history="1">
        <w:r w:rsidRPr="00336896">
          <w:rPr>
            <w:rFonts w:ascii="Arial" w:eastAsia="Times New Roman" w:hAnsi="Arial" w:cs="Arial"/>
            <w:color w:val="016BA5"/>
            <w:sz w:val="20"/>
            <w:szCs w:val="20"/>
          </w:rPr>
          <w:t>Nature or Nurture? Twin Studies Provide Answers</w:t>
        </w:r>
      </w:hyperlink>
      <w:r w:rsidRPr="00336896">
        <w:rPr>
          <w:rFonts w:ascii="Arial" w:eastAsia="Times New Roman" w:hAnsi="Arial" w:cs="Arial"/>
          <w:color w:val="333333"/>
          <w:sz w:val="20"/>
          <w:szCs w:val="20"/>
        </w:rPr>
        <w:br/>
        <w:t>This news clip is about twin studies and addresses the nature vs. nurture debate on behavior.</w:t>
      </w:r>
      <w:r w:rsidRPr="00336896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336896" w:rsidRPr="00336896" w:rsidRDefault="00336896" w:rsidP="00336896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3" w:tgtFrame="_blank" w:history="1">
        <w:r w:rsidRPr="00336896">
          <w:rPr>
            <w:rFonts w:ascii="Arial" w:eastAsia="Times New Roman" w:hAnsi="Arial" w:cs="Arial"/>
            <w:color w:val="016BA5"/>
            <w:sz w:val="20"/>
            <w:szCs w:val="20"/>
          </w:rPr>
          <w:t>The Flight-or-Fight Response</w:t>
        </w:r>
      </w:hyperlink>
      <w:r w:rsidRPr="00336896">
        <w:rPr>
          <w:rFonts w:ascii="Arial" w:eastAsia="Times New Roman" w:hAnsi="Arial" w:cs="Arial"/>
          <w:color w:val="333333"/>
          <w:sz w:val="20"/>
          <w:szCs w:val="20"/>
        </w:rPr>
        <w:br/>
        <w:t>This short video clip introduces the flight-or-fight response.</w:t>
      </w:r>
      <w:r w:rsidRPr="00336896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336896" w:rsidRPr="00336896" w:rsidRDefault="00336896" w:rsidP="00336896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4" w:tgtFrame="_blank" w:history="1">
        <w:r w:rsidRPr="00336896">
          <w:rPr>
            <w:rFonts w:ascii="Arial" w:eastAsia="Times New Roman" w:hAnsi="Arial" w:cs="Arial"/>
            <w:color w:val="016BA5"/>
            <w:sz w:val="20"/>
            <w:szCs w:val="20"/>
          </w:rPr>
          <w:t>Jim Fallon: Exploring the Mind of a Killer</w:t>
        </w:r>
      </w:hyperlink>
      <w:r w:rsidRPr="00336896">
        <w:rPr>
          <w:rFonts w:ascii="Arial" w:eastAsia="Times New Roman" w:hAnsi="Arial" w:cs="Arial"/>
          <w:color w:val="333333"/>
          <w:sz w:val="20"/>
          <w:szCs w:val="20"/>
        </w:rPr>
        <w:br/>
        <w:t>Neuroscientist Jim Fallon talks about brain scans and genetic analysis that may uncover the rotten wiring in the nature (and nurture) of murderers.</w:t>
      </w:r>
      <w:r w:rsidRPr="00336896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336896" w:rsidRPr="00336896" w:rsidRDefault="00336896" w:rsidP="00336896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5" w:tgtFrame="_blank" w:history="1">
        <w:r w:rsidRPr="00336896">
          <w:rPr>
            <w:rFonts w:ascii="Arial" w:eastAsia="Times New Roman" w:hAnsi="Arial" w:cs="Arial"/>
            <w:color w:val="016BA5"/>
            <w:sz w:val="20"/>
            <w:szCs w:val="20"/>
          </w:rPr>
          <w:t>Texas University Clock Tower Sniper 1966</w:t>
        </w:r>
      </w:hyperlink>
      <w:r w:rsidRPr="00336896">
        <w:rPr>
          <w:rFonts w:ascii="Arial" w:eastAsia="Times New Roman" w:hAnsi="Arial" w:cs="Arial"/>
          <w:color w:val="333333"/>
          <w:sz w:val="20"/>
          <w:szCs w:val="20"/>
        </w:rPr>
        <w:br/>
        <w:t>“Most Evil” investigates Charles Whitman, the infamous Texas University Clock Tower Sniper. </w:t>
      </w:r>
      <w:r w:rsidRPr="00336896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336896" w:rsidRPr="00336896" w:rsidRDefault="00336896" w:rsidP="00336896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336896">
        <w:rPr>
          <w:rFonts w:ascii="Arial" w:eastAsia="Times New Roman" w:hAnsi="Arial" w:cs="Arial"/>
          <w:color w:val="666666"/>
          <w:sz w:val="24"/>
          <w:szCs w:val="24"/>
        </w:rPr>
        <w:t>Websites </w:t>
      </w:r>
    </w:p>
    <w:p w:rsidR="00336896" w:rsidRPr="00336896" w:rsidRDefault="00336896" w:rsidP="00336896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6" w:tgtFrame="_blank" w:history="1">
        <w:r w:rsidRPr="00336896">
          <w:rPr>
            <w:rFonts w:ascii="Arial" w:eastAsia="Times New Roman" w:hAnsi="Arial" w:cs="Arial"/>
            <w:color w:val="016BA5"/>
            <w:sz w:val="20"/>
            <w:szCs w:val="20"/>
          </w:rPr>
          <w:t>The Brain and Personality</w:t>
        </w:r>
      </w:hyperlink>
      <w:r w:rsidRPr="00336896">
        <w:rPr>
          <w:rFonts w:ascii="Arial" w:eastAsia="Times New Roman" w:hAnsi="Arial" w:cs="Arial"/>
          <w:color w:val="333333"/>
          <w:sz w:val="20"/>
          <w:szCs w:val="20"/>
        </w:rPr>
        <w:br/>
        <w:t>There is a new possibility to uncover personality and morality through a brain scan.</w:t>
      </w:r>
      <w:r w:rsidRPr="00336896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336896" w:rsidRPr="00336896" w:rsidRDefault="00336896" w:rsidP="00336896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7" w:tgtFrame="_blank" w:history="1">
        <w:r w:rsidRPr="00336896">
          <w:rPr>
            <w:rFonts w:ascii="Arial" w:eastAsia="Times New Roman" w:hAnsi="Arial" w:cs="Arial"/>
            <w:color w:val="016BA5"/>
            <w:sz w:val="20"/>
            <w:szCs w:val="20"/>
          </w:rPr>
          <w:t xml:space="preserve">The Link </w:t>
        </w:r>
        <w:proofErr w:type="gramStart"/>
        <w:r w:rsidRPr="00336896">
          <w:rPr>
            <w:rFonts w:ascii="Arial" w:eastAsia="Times New Roman" w:hAnsi="Arial" w:cs="Arial"/>
            <w:color w:val="016BA5"/>
            <w:sz w:val="20"/>
            <w:szCs w:val="20"/>
          </w:rPr>
          <w:t>Between</w:t>
        </w:r>
        <w:proofErr w:type="gramEnd"/>
        <w:r w:rsidRPr="00336896">
          <w:rPr>
            <w:rFonts w:ascii="Arial" w:eastAsia="Times New Roman" w:hAnsi="Arial" w:cs="Arial"/>
            <w:color w:val="016BA5"/>
            <w:sz w:val="20"/>
            <w:szCs w:val="20"/>
          </w:rPr>
          <w:t xml:space="preserve"> the Brain and Morality</w:t>
        </w:r>
      </w:hyperlink>
      <w:r w:rsidRPr="00336896">
        <w:rPr>
          <w:rFonts w:ascii="Arial" w:eastAsia="Times New Roman" w:hAnsi="Arial" w:cs="Arial"/>
          <w:color w:val="333333"/>
          <w:sz w:val="20"/>
          <w:szCs w:val="20"/>
        </w:rPr>
        <w:br/>
        <w:t>A video discussion about recent findings about morality and its place in the brain.</w:t>
      </w:r>
      <w:r w:rsidRPr="00336896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336896" w:rsidRPr="00336896" w:rsidRDefault="00336896" w:rsidP="00336896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8" w:tgtFrame="_blank" w:history="1">
        <w:r w:rsidRPr="00336896">
          <w:rPr>
            <w:rFonts w:ascii="Arial" w:eastAsia="Times New Roman" w:hAnsi="Arial" w:cs="Arial"/>
            <w:color w:val="016BA5"/>
            <w:sz w:val="20"/>
            <w:szCs w:val="20"/>
          </w:rPr>
          <w:t>Phineas Gage</w:t>
        </w:r>
      </w:hyperlink>
      <w:r w:rsidRPr="00336896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336896">
        <w:rPr>
          <w:rFonts w:ascii="Arial" w:eastAsia="Times New Roman" w:hAnsi="Arial" w:cs="Arial"/>
          <w:color w:val="333333"/>
          <w:sz w:val="20"/>
          <w:szCs w:val="20"/>
        </w:rPr>
        <w:t>A</w:t>
      </w:r>
      <w:proofErr w:type="gramEnd"/>
      <w:r w:rsidRPr="00336896">
        <w:rPr>
          <w:rFonts w:ascii="Arial" w:eastAsia="Times New Roman" w:hAnsi="Arial" w:cs="Arial"/>
          <w:color w:val="333333"/>
          <w:sz w:val="20"/>
          <w:szCs w:val="20"/>
        </w:rPr>
        <w:t xml:space="preserve"> historical article of the most famous frontal lobe patient.</w:t>
      </w:r>
      <w:r w:rsidRPr="00336896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336896" w:rsidRPr="00336896" w:rsidRDefault="00336896" w:rsidP="00336896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9" w:tgtFrame="_blank" w:history="1">
        <w:r w:rsidRPr="00336896">
          <w:rPr>
            <w:rFonts w:ascii="Arial" w:eastAsia="Times New Roman" w:hAnsi="Arial" w:cs="Arial"/>
            <w:color w:val="016BA5"/>
            <w:sz w:val="20"/>
            <w:szCs w:val="20"/>
          </w:rPr>
          <w:t>Modern-Day Lessons from Phineas Gage</w:t>
        </w:r>
      </w:hyperlink>
      <w:r w:rsidRPr="00336896">
        <w:rPr>
          <w:rFonts w:ascii="Arial" w:eastAsia="Times New Roman" w:hAnsi="Arial" w:cs="Arial"/>
          <w:color w:val="333333"/>
          <w:sz w:val="20"/>
          <w:szCs w:val="20"/>
        </w:rPr>
        <w:br/>
        <w:t>Recent applications learned from the story of Phineas Gage.</w:t>
      </w:r>
      <w:r w:rsidRPr="00336896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336896" w:rsidRPr="00336896" w:rsidRDefault="00336896" w:rsidP="00336896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20" w:tgtFrame="_blank" w:history="1">
        <w:r w:rsidRPr="00336896">
          <w:rPr>
            <w:rFonts w:ascii="Arial" w:eastAsia="Times New Roman" w:hAnsi="Arial" w:cs="Arial"/>
            <w:color w:val="016BA5"/>
            <w:sz w:val="20"/>
            <w:szCs w:val="20"/>
          </w:rPr>
          <w:t>Brain Scans and Criminal Activity</w:t>
        </w:r>
      </w:hyperlink>
      <w:r w:rsidRPr="00336896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336896">
        <w:rPr>
          <w:rFonts w:ascii="Arial" w:eastAsia="Times New Roman" w:hAnsi="Arial" w:cs="Arial"/>
          <w:color w:val="333333"/>
          <w:sz w:val="20"/>
          <w:szCs w:val="20"/>
        </w:rPr>
        <w:t>This</w:t>
      </w:r>
      <w:proofErr w:type="gramEnd"/>
      <w:r w:rsidRPr="00336896">
        <w:rPr>
          <w:rFonts w:ascii="Arial" w:eastAsia="Times New Roman" w:hAnsi="Arial" w:cs="Arial"/>
          <w:color w:val="333333"/>
          <w:sz w:val="20"/>
          <w:szCs w:val="20"/>
        </w:rPr>
        <w:t xml:space="preserve"> is a short video discussing the applications of brain scans and criminal activity in adolescents.</w:t>
      </w:r>
    </w:p>
    <w:p w:rsidR="008D77AA" w:rsidRPr="00336896" w:rsidRDefault="008D77AA" w:rsidP="00336896"/>
    <w:sectPr w:rsidR="008D77AA" w:rsidRPr="003368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F11" w:rsidRDefault="00EC5F11" w:rsidP="00D5124D">
      <w:pPr>
        <w:spacing w:after="0" w:line="240" w:lineRule="auto"/>
      </w:pPr>
      <w:r>
        <w:separator/>
      </w:r>
    </w:p>
  </w:endnote>
  <w:endnote w:type="continuationSeparator" w:id="0">
    <w:p w:rsidR="00EC5F11" w:rsidRDefault="00EC5F11" w:rsidP="00D51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F11" w:rsidRDefault="00EC5F11" w:rsidP="00D5124D">
      <w:pPr>
        <w:spacing w:after="0" w:line="240" w:lineRule="auto"/>
      </w:pPr>
      <w:r>
        <w:separator/>
      </w:r>
    </w:p>
  </w:footnote>
  <w:footnote w:type="continuationSeparator" w:id="0">
    <w:p w:rsidR="00EC5F11" w:rsidRDefault="00EC5F11" w:rsidP="00D512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013A2"/>
    <w:multiLevelType w:val="multilevel"/>
    <w:tmpl w:val="C43A6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D1687F"/>
    <w:multiLevelType w:val="multilevel"/>
    <w:tmpl w:val="4210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5B023C"/>
    <w:multiLevelType w:val="multilevel"/>
    <w:tmpl w:val="AA540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BC30A0"/>
    <w:multiLevelType w:val="multilevel"/>
    <w:tmpl w:val="2CB8E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B76A0B"/>
    <w:multiLevelType w:val="multilevel"/>
    <w:tmpl w:val="F5AA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6435CE"/>
    <w:multiLevelType w:val="multilevel"/>
    <w:tmpl w:val="A1860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1826C0"/>
    <w:multiLevelType w:val="multilevel"/>
    <w:tmpl w:val="B5CE0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4B1F20"/>
    <w:multiLevelType w:val="multilevel"/>
    <w:tmpl w:val="76B45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A26BC1"/>
    <w:multiLevelType w:val="multilevel"/>
    <w:tmpl w:val="524C8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A91916"/>
    <w:multiLevelType w:val="multilevel"/>
    <w:tmpl w:val="4D0A0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243CA0"/>
    <w:multiLevelType w:val="multilevel"/>
    <w:tmpl w:val="0762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771038"/>
    <w:multiLevelType w:val="multilevel"/>
    <w:tmpl w:val="E1922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754E2F"/>
    <w:multiLevelType w:val="multilevel"/>
    <w:tmpl w:val="62CA6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8834B7"/>
    <w:multiLevelType w:val="multilevel"/>
    <w:tmpl w:val="10027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266CB4"/>
    <w:multiLevelType w:val="multilevel"/>
    <w:tmpl w:val="22765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E315000"/>
    <w:multiLevelType w:val="multilevel"/>
    <w:tmpl w:val="A6A0B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F9A4644"/>
    <w:multiLevelType w:val="multilevel"/>
    <w:tmpl w:val="B394B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356781D"/>
    <w:multiLevelType w:val="multilevel"/>
    <w:tmpl w:val="65F85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13285B"/>
    <w:multiLevelType w:val="multilevel"/>
    <w:tmpl w:val="AC3A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6770DE1"/>
    <w:multiLevelType w:val="multilevel"/>
    <w:tmpl w:val="663A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C6B5884"/>
    <w:multiLevelType w:val="multilevel"/>
    <w:tmpl w:val="1C289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881AA0"/>
    <w:multiLevelType w:val="multilevel"/>
    <w:tmpl w:val="2E1C4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C47A58"/>
    <w:multiLevelType w:val="multilevel"/>
    <w:tmpl w:val="9626A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9"/>
  </w:num>
  <w:num w:numId="6">
    <w:abstractNumId w:val="13"/>
  </w:num>
  <w:num w:numId="7">
    <w:abstractNumId w:val="8"/>
  </w:num>
  <w:num w:numId="8">
    <w:abstractNumId w:val="14"/>
  </w:num>
  <w:num w:numId="9">
    <w:abstractNumId w:val="9"/>
  </w:num>
  <w:num w:numId="10">
    <w:abstractNumId w:val="2"/>
  </w:num>
  <w:num w:numId="11">
    <w:abstractNumId w:val="17"/>
  </w:num>
  <w:num w:numId="12">
    <w:abstractNumId w:val="20"/>
  </w:num>
  <w:num w:numId="13">
    <w:abstractNumId w:val="12"/>
  </w:num>
  <w:num w:numId="14">
    <w:abstractNumId w:val="0"/>
  </w:num>
  <w:num w:numId="15">
    <w:abstractNumId w:val="1"/>
  </w:num>
  <w:num w:numId="16">
    <w:abstractNumId w:val="21"/>
  </w:num>
  <w:num w:numId="17">
    <w:abstractNumId w:val="15"/>
  </w:num>
  <w:num w:numId="18">
    <w:abstractNumId w:val="10"/>
  </w:num>
  <w:num w:numId="19">
    <w:abstractNumId w:val="18"/>
  </w:num>
  <w:num w:numId="20">
    <w:abstractNumId w:val="11"/>
  </w:num>
  <w:num w:numId="21">
    <w:abstractNumId w:val="5"/>
  </w:num>
  <w:num w:numId="22">
    <w:abstractNumId w:val="16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105"/>
    <w:rsid w:val="00090A0C"/>
    <w:rsid w:val="00336896"/>
    <w:rsid w:val="00547F26"/>
    <w:rsid w:val="008D77AA"/>
    <w:rsid w:val="00AD6951"/>
    <w:rsid w:val="00D5124D"/>
    <w:rsid w:val="00EA6105"/>
    <w:rsid w:val="00EC5F11"/>
    <w:rsid w:val="00F71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A61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EA61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610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A610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6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A610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71B4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24D"/>
  </w:style>
  <w:style w:type="paragraph" w:styleId="Footer">
    <w:name w:val="footer"/>
    <w:basedOn w:val="Normal"/>
    <w:link w:val="Foot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2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A61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EA61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610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A610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6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A610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71B4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24D"/>
  </w:style>
  <w:style w:type="paragraph" w:styleId="Footer">
    <w:name w:val="footer"/>
    <w:basedOn w:val="Normal"/>
    <w:link w:val="Foot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7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1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9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pr.org/2015/10/09/447202433/-great-pause-among-forensic-scientists-as-dna-proves-fallible" TargetMode="External"/><Relationship Id="rId13" Type="http://schemas.openxmlformats.org/officeDocument/2006/relationships/hyperlink" Target="https://www.dnalc.org/view/2286-The-Fight-or-Flight-Response.html" TargetMode="External"/><Relationship Id="rId18" Type="http://schemas.openxmlformats.org/officeDocument/2006/relationships/hyperlink" Target="http://www.slate.com/articles/health_and_science/science/2014/05/phineas_gage_neuroscience_case_true_story_of_famous_frontal_lobe_patient.html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nbcnews.com/video/nature-or-nurture-twin-studies-provide-answers-469840451643" TargetMode="External"/><Relationship Id="rId17" Type="http://schemas.openxmlformats.org/officeDocument/2006/relationships/hyperlink" Target="https://www.youtube.com/watch?v=NEqB_wEh1w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theguardian.com/science/2016/jan/17/can-a-brain-scan-uncover-your-morals" TargetMode="External"/><Relationship Id="rId20" Type="http://schemas.openxmlformats.org/officeDocument/2006/relationships/hyperlink" Target="https://www.youtube.com/watch?v=oXZkQbQ_Pzo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youtu.be/j5EU4EwLXs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outu.be/FlPDTvjBbu0" TargetMode="External"/><Relationship Id="rId10" Type="http://schemas.openxmlformats.org/officeDocument/2006/relationships/hyperlink" Target="http://traffic.libsyn.com/sagepodcast/90851_ch05ap.mp3" TargetMode="External"/><Relationship Id="rId19" Type="http://schemas.openxmlformats.org/officeDocument/2006/relationships/hyperlink" Target="http://news.harvard.edu/gazette/story/2015/10/lessons-of-the-brain-the-phineas-gage-story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pr.org/2010/12/21/132231422/wild-chimps-may-play-dolls" TargetMode="External"/><Relationship Id="rId14" Type="http://schemas.openxmlformats.org/officeDocument/2006/relationships/hyperlink" Target="https://www.ted.com/talks/jim_fallon_exploring_the_mind_of_a_killer?language=en?utm_source=tedcomshare&amp;utm_medium=referral&amp;utm_campaign=tedspread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Kirkhuff, Laura</dc:creator>
  <cp:lastModifiedBy>Kirkhuff, Laura</cp:lastModifiedBy>
  <cp:revision>2</cp:revision>
  <dcterms:created xsi:type="dcterms:W3CDTF">2017-03-30T21:06:00Z</dcterms:created>
  <dcterms:modified xsi:type="dcterms:W3CDTF">2017-03-30T21:06:00Z</dcterms:modified>
</cp:coreProperties>
</file>