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C6" w:rsidRPr="003F7DC6" w:rsidRDefault="003F7DC6" w:rsidP="003F7DC6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3F7DC6">
        <w:rPr>
          <w:rFonts w:ascii="Arial" w:eastAsia="Times New Roman" w:hAnsi="Arial" w:cs="Arial"/>
          <w:color w:val="EB6C04"/>
          <w:sz w:val="30"/>
          <w:szCs w:val="30"/>
        </w:rPr>
        <w:t>Chapter 4: Contemporary Classical and Deterrence Research</w:t>
      </w:r>
    </w:p>
    <w:p w:rsidR="003F7DC6" w:rsidRPr="003F7DC6" w:rsidRDefault="003F7DC6" w:rsidP="003F7DC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F7DC6">
        <w:rPr>
          <w:rFonts w:ascii="Arial" w:eastAsia="Times New Roman" w:hAnsi="Arial" w:cs="Arial"/>
          <w:color w:val="333333"/>
          <w:sz w:val="20"/>
          <w:szCs w:val="20"/>
        </w:rPr>
        <w:t>Explain the various types of research performed from the 1960s to the present to determine whether perceptions of sanctions had a significant impact on individual decisions to commit crimes.</w:t>
      </w:r>
      <w:r w:rsidRPr="003F7DC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F7DC6" w:rsidRPr="003F7DC6" w:rsidRDefault="003F7DC6" w:rsidP="003F7DC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F7DC6">
        <w:rPr>
          <w:rFonts w:ascii="Arial" w:eastAsia="Times New Roman" w:hAnsi="Arial" w:cs="Arial"/>
          <w:color w:val="333333"/>
          <w:sz w:val="20"/>
          <w:szCs w:val="20"/>
        </w:rPr>
        <w:t>Name the components of rational choice theory that were not included or emphasized by traditional Classical/deterrence theory in explaining criminal behavior.</w:t>
      </w:r>
      <w:r w:rsidRPr="003F7DC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F7DC6" w:rsidRPr="003F7DC6" w:rsidRDefault="003F7DC6" w:rsidP="003F7DC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F7DC6">
        <w:rPr>
          <w:rFonts w:ascii="Arial" w:eastAsia="Times New Roman" w:hAnsi="Arial" w:cs="Arial"/>
          <w:color w:val="333333"/>
          <w:sz w:val="20"/>
          <w:szCs w:val="20"/>
        </w:rPr>
        <w:t>Compare and contrast formal and informal sanctions.</w:t>
      </w:r>
      <w:r w:rsidRPr="003F7DC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F7DC6" w:rsidRPr="003F7DC6" w:rsidRDefault="003F7DC6" w:rsidP="003F7DC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F7DC6">
        <w:rPr>
          <w:rFonts w:ascii="Arial" w:eastAsia="Times New Roman" w:hAnsi="Arial" w:cs="Arial"/>
          <w:color w:val="333333"/>
          <w:sz w:val="20"/>
          <w:szCs w:val="20"/>
        </w:rPr>
        <w:t>List the three key elements of routine activities theory and be able to articulate which of the elements you think is most important.</w:t>
      </w:r>
      <w:r w:rsidRPr="003F7DC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F7DC6" w:rsidRPr="003F7DC6" w:rsidRDefault="003F7DC6" w:rsidP="003F7DC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F7DC6">
        <w:rPr>
          <w:rFonts w:ascii="Arial" w:eastAsia="Times New Roman" w:hAnsi="Arial" w:cs="Arial"/>
          <w:color w:val="333333"/>
          <w:sz w:val="20"/>
          <w:szCs w:val="20"/>
        </w:rPr>
        <w:t>Describe which types of individuals are most likely to be deterred from committing most crimes, as well as which types of people are least likely to be deterred.</w:t>
      </w:r>
      <w:r w:rsidRPr="003F7DC6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F7DC6" w:rsidRPr="003F7DC6" w:rsidRDefault="003F7DC6" w:rsidP="003F7DC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F7DC6">
        <w:rPr>
          <w:rFonts w:ascii="Arial" w:eastAsia="Times New Roman" w:hAnsi="Arial" w:cs="Arial"/>
          <w:color w:val="333333"/>
          <w:sz w:val="20"/>
          <w:szCs w:val="20"/>
        </w:rPr>
        <w:t>Provide examples of modern-day applications and policies that most apply Beccaria’s principles and the Classical school.</w:t>
      </w:r>
    </w:p>
    <w:p w:rsidR="008D77AA" w:rsidRPr="003F7DC6" w:rsidRDefault="008D77AA" w:rsidP="003F7DC6">
      <w:bookmarkStart w:id="0" w:name="_GoBack"/>
      <w:bookmarkEnd w:id="0"/>
    </w:p>
    <w:sectPr w:rsidR="008D77AA" w:rsidRPr="003F7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E16522"/>
    <w:multiLevelType w:val="multilevel"/>
    <w:tmpl w:val="2FF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844B92"/>
    <w:multiLevelType w:val="multilevel"/>
    <w:tmpl w:val="E4C8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6D3254"/>
    <w:multiLevelType w:val="multilevel"/>
    <w:tmpl w:val="184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3B2173"/>
    <w:rsid w:val="003F7DC6"/>
    <w:rsid w:val="008D77AA"/>
    <w:rsid w:val="00DE27D4"/>
    <w:rsid w:val="00E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2017-03-30T21:11:00Z</dcterms:created>
  <dcterms:modified xsi:type="dcterms:W3CDTF">2017-03-30T21:11:00Z</dcterms:modified>
</cp:coreProperties>
</file>