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F6B" w:rsidRPr="00B3769C" w:rsidRDefault="006A2F6B" w:rsidP="006A2F6B">
      <w:pPr>
        <w:rPr>
          <w:rFonts w:asciiTheme="minorHAnsi" w:hAnsiTheme="minorHAnsi" w:cs="Arial"/>
          <w:color w:val="0000D4"/>
          <w:sz w:val="22"/>
          <w:szCs w:val="22"/>
          <w:u w:val="single"/>
        </w:rPr>
      </w:pPr>
      <w:r w:rsidRPr="00B3769C">
        <w:rPr>
          <w:rFonts w:asciiTheme="minorHAnsi" w:hAnsiTheme="minorHAnsi"/>
          <w:sz w:val="22"/>
          <w:szCs w:val="22"/>
        </w:rPr>
        <w:t xml:space="preserve">1. Wright, K. A., &amp; </w:t>
      </w:r>
      <w:proofErr w:type="spellStart"/>
      <w:r w:rsidRPr="00B3769C">
        <w:rPr>
          <w:rFonts w:asciiTheme="minorHAnsi" w:hAnsiTheme="minorHAnsi"/>
          <w:sz w:val="22"/>
          <w:szCs w:val="22"/>
        </w:rPr>
        <w:t>Bouffard</w:t>
      </w:r>
      <w:proofErr w:type="spellEnd"/>
      <w:r w:rsidRPr="00B3769C">
        <w:rPr>
          <w:rFonts w:asciiTheme="minorHAnsi" w:hAnsiTheme="minorHAnsi"/>
          <w:sz w:val="22"/>
          <w:szCs w:val="22"/>
        </w:rPr>
        <w:t xml:space="preserve">, L. A. (2014). </w:t>
      </w:r>
      <w:proofErr w:type="gramStart"/>
      <w:r w:rsidRPr="00B3769C">
        <w:rPr>
          <w:rFonts w:asciiTheme="minorHAnsi" w:hAnsiTheme="minorHAnsi"/>
          <w:sz w:val="22"/>
          <w:szCs w:val="22"/>
        </w:rPr>
        <w:t>Capturing crime: the qualitative analysis of individual cases for advancing criminological knowledge.</w:t>
      </w:r>
      <w:proofErr w:type="gramEnd"/>
      <w:r w:rsidRPr="00B3769C">
        <w:rPr>
          <w:rFonts w:asciiTheme="minorHAnsi" w:hAnsiTheme="minorHAnsi"/>
          <w:sz w:val="22"/>
          <w:szCs w:val="22"/>
        </w:rPr>
        <w:t xml:space="preserve"> </w:t>
      </w:r>
      <w:proofErr w:type="gramStart"/>
      <w:r w:rsidRPr="00B3769C">
        <w:rPr>
          <w:rFonts w:asciiTheme="minorHAnsi" w:hAnsiTheme="minorHAnsi"/>
          <w:i/>
          <w:sz w:val="22"/>
          <w:szCs w:val="22"/>
        </w:rPr>
        <w:t>International Journal of Offender Therapy and Comparative Criminology</w:t>
      </w:r>
      <w:r w:rsidRPr="00B3769C">
        <w:rPr>
          <w:rFonts w:asciiTheme="minorHAnsi" w:hAnsiTheme="minorHAnsi"/>
          <w:sz w:val="22"/>
          <w:szCs w:val="22"/>
        </w:rPr>
        <w:t>.</w:t>
      </w:r>
      <w:proofErr w:type="gramEnd"/>
      <w:r w:rsidRPr="00B3769C">
        <w:rPr>
          <w:rFonts w:asciiTheme="minorHAnsi" w:hAnsiTheme="minorHAnsi"/>
          <w:sz w:val="22"/>
          <w:szCs w:val="22"/>
        </w:rPr>
        <w:t xml:space="preserve"> </w:t>
      </w:r>
      <w:proofErr w:type="spellStart"/>
      <w:proofErr w:type="gramStart"/>
      <w:r w:rsidRPr="00B3769C">
        <w:rPr>
          <w:rFonts w:asciiTheme="minorHAnsi" w:hAnsiTheme="minorHAnsi"/>
          <w:sz w:val="22"/>
          <w:szCs w:val="22"/>
        </w:rPr>
        <w:t>doi</w:t>
      </w:r>
      <w:proofErr w:type="spellEnd"/>
      <w:proofErr w:type="gramEnd"/>
      <w:r w:rsidRPr="00B3769C">
        <w:rPr>
          <w:rFonts w:asciiTheme="minorHAnsi" w:hAnsiTheme="minorHAnsi"/>
          <w:sz w:val="22"/>
          <w:szCs w:val="22"/>
        </w:rPr>
        <w:t>: 10.1177/0306624X14549308 [</w:t>
      </w:r>
      <w:hyperlink r:id="rId7" w:history="1">
        <w:r w:rsidRPr="00B3769C">
          <w:rPr>
            <w:rFonts w:asciiTheme="minorHAnsi" w:hAnsiTheme="minorHAnsi"/>
            <w:color w:val="0000D4"/>
            <w:sz w:val="22"/>
            <w:szCs w:val="22"/>
            <w:u w:val="single"/>
          </w:rPr>
          <w:t>http://ijo.sagepub.com/cgi/reprint/0306624X14549308v1?ijkey=23dzfhYOy68S2&amp;keytype=ref&amp;siteid=spijo</w:t>
        </w:r>
      </w:hyperlink>
      <w:r w:rsidRPr="00B3769C">
        <w:rPr>
          <w:rFonts w:asciiTheme="minorHAnsi" w:hAnsiTheme="minorHAnsi"/>
          <w:sz w:val="22"/>
          <w:szCs w:val="22"/>
        </w:rPr>
        <w:t>]</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 xml:space="preserve">The authors assert that the scientific study of crime has largely been </w:t>
      </w:r>
      <w:proofErr w:type="spellStart"/>
      <w:r w:rsidRPr="00B3769C">
        <w:rPr>
          <w:rFonts w:asciiTheme="minorHAnsi" w:hAnsiTheme="minorHAnsi"/>
          <w:sz w:val="22"/>
          <w:szCs w:val="22"/>
        </w:rPr>
        <w:t>a</w:t>
      </w:r>
      <w:proofErr w:type="spellEnd"/>
      <w:r w:rsidRPr="00B3769C">
        <w:rPr>
          <w:rFonts w:asciiTheme="minorHAnsi" w:hAnsiTheme="minorHAnsi"/>
          <w:sz w:val="22"/>
          <w:szCs w:val="22"/>
        </w:rPr>
        <w:t xml:space="preserve"> __________ endeavor rather than </w:t>
      </w:r>
      <w:proofErr w:type="spellStart"/>
      <w:r w:rsidRPr="00B3769C">
        <w:rPr>
          <w:rFonts w:asciiTheme="minorHAnsi" w:hAnsiTheme="minorHAnsi"/>
          <w:sz w:val="22"/>
          <w:szCs w:val="22"/>
        </w:rPr>
        <w:t>a</w:t>
      </w:r>
      <w:proofErr w:type="spellEnd"/>
      <w:r w:rsidRPr="00B3769C">
        <w:rPr>
          <w:rFonts w:asciiTheme="minorHAnsi" w:hAnsiTheme="minorHAnsi"/>
          <w:sz w:val="22"/>
          <w:szCs w:val="22"/>
        </w:rPr>
        <w:t xml:space="preserve"> __________ endeavor.</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 xml:space="preserve">@ Learning Objective: 5-2:  Describe the five theoretical frameworks criminological theories </w:t>
      </w:r>
      <w:proofErr w:type="gramStart"/>
      <w:r w:rsidRPr="00B3769C">
        <w:rPr>
          <w:rFonts w:asciiTheme="minorHAnsi" w:hAnsiTheme="minorHAnsi"/>
          <w:sz w:val="22"/>
          <w:szCs w:val="22"/>
        </w:rPr>
        <w:t>use  to</w:t>
      </w:r>
      <w:proofErr w:type="gramEnd"/>
      <w:r w:rsidRPr="00B3769C">
        <w:rPr>
          <w:rFonts w:asciiTheme="minorHAnsi" w:hAnsiTheme="minorHAnsi"/>
          <w:sz w:val="22"/>
          <w:szCs w:val="22"/>
        </w:rPr>
        <w:t xml:space="preserve"> explain crime</w:t>
      </w:r>
    </w:p>
    <w:p w:rsidR="006A2F6B" w:rsidRPr="00B3769C" w:rsidRDefault="006A2F6B" w:rsidP="006A2F6B">
      <w:pPr>
        <w:rPr>
          <w:rFonts w:asciiTheme="minorHAnsi" w:hAnsiTheme="minorHAnsi"/>
          <w:sz w:val="22"/>
          <w:szCs w:val="22"/>
        </w:rPr>
      </w:pPr>
      <w:proofErr w:type="gramStart"/>
      <w:r w:rsidRPr="00B3769C">
        <w:rPr>
          <w:rFonts w:asciiTheme="minorHAnsi" w:hAnsiTheme="minorHAnsi"/>
          <w:sz w:val="22"/>
          <w:szCs w:val="22"/>
        </w:rPr>
        <w:t>a</w:t>
      </w:r>
      <w:proofErr w:type="gramEnd"/>
      <w:r w:rsidRPr="00B3769C">
        <w:rPr>
          <w:rFonts w:asciiTheme="minorHAnsi" w:hAnsiTheme="minorHAnsi"/>
          <w:sz w:val="22"/>
          <w:szCs w:val="22"/>
        </w:rPr>
        <w:t>. futile; fertile</w:t>
      </w:r>
    </w:p>
    <w:p w:rsidR="006A2F6B" w:rsidRPr="00B3769C" w:rsidRDefault="006A2F6B" w:rsidP="006A2F6B">
      <w:pPr>
        <w:rPr>
          <w:rFonts w:asciiTheme="minorHAnsi" w:hAnsiTheme="minorHAnsi"/>
          <w:sz w:val="22"/>
          <w:szCs w:val="22"/>
        </w:rPr>
      </w:pPr>
      <w:proofErr w:type="gramStart"/>
      <w:r w:rsidRPr="00B3769C">
        <w:rPr>
          <w:rFonts w:asciiTheme="minorHAnsi" w:hAnsiTheme="minorHAnsi"/>
          <w:sz w:val="22"/>
          <w:szCs w:val="22"/>
        </w:rPr>
        <w:t>b</w:t>
      </w:r>
      <w:proofErr w:type="gramEnd"/>
      <w:r w:rsidRPr="00B3769C">
        <w:rPr>
          <w:rFonts w:asciiTheme="minorHAnsi" w:hAnsiTheme="minorHAnsi"/>
          <w:sz w:val="22"/>
          <w:szCs w:val="22"/>
        </w:rPr>
        <w:t>. qualitative; quantitative</w:t>
      </w:r>
    </w:p>
    <w:p w:rsidR="006A2F6B" w:rsidRPr="00B3769C" w:rsidRDefault="006A2F6B" w:rsidP="006A2F6B">
      <w:pPr>
        <w:rPr>
          <w:rFonts w:asciiTheme="minorHAnsi" w:hAnsiTheme="minorHAnsi"/>
          <w:sz w:val="22"/>
          <w:szCs w:val="22"/>
        </w:rPr>
      </w:pPr>
      <w:proofErr w:type="gramStart"/>
      <w:r w:rsidRPr="00B3769C">
        <w:rPr>
          <w:rFonts w:asciiTheme="minorHAnsi" w:hAnsiTheme="minorHAnsi"/>
          <w:sz w:val="22"/>
          <w:szCs w:val="22"/>
        </w:rPr>
        <w:t>c</w:t>
      </w:r>
      <w:proofErr w:type="gramEnd"/>
      <w:r w:rsidRPr="00B3769C">
        <w:rPr>
          <w:rFonts w:asciiTheme="minorHAnsi" w:hAnsiTheme="minorHAnsi"/>
          <w:sz w:val="22"/>
          <w:szCs w:val="22"/>
        </w:rPr>
        <w:t>. fertile; futile</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*d. quantitative; qualitative</w:t>
      </w:r>
    </w:p>
    <w:p w:rsidR="006A2F6B" w:rsidRPr="00B3769C" w:rsidRDefault="006A2F6B" w:rsidP="006A2F6B">
      <w:pPr>
        <w:rPr>
          <w:rFonts w:asciiTheme="minorHAnsi" w:hAnsiTheme="minorHAnsi"/>
          <w:sz w:val="22"/>
          <w:szCs w:val="22"/>
        </w:rPr>
      </w:pP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 xml:space="preserve">2. Wright, K. A., &amp; </w:t>
      </w:r>
      <w:proofErr w:type="spellStart"/>
      <w:r w:rsidRPr="00B3769C">
        <w:rPr>
          <w:rFonts w:asciiTheme="minorHAnsi" w:hAnsiTheme="minorHAnsi"/>
          <w:sz w:val="22"/>
          <w:szCs w:val="22"/>
        </w:rPr>
        <w:t>Bouffard</w:t>
      </w:r>
      <w:proofErr w:type="spellEnd"/>
      <w:r w:rsidRPr="00B3769C">
        <w:rPr>
          <w:rFonts w:asciiTheme="minorHAnsi" w:hAnsiTheme="minorHAnsi"/>
          <w:sz w:val="22"/>
          <w:szCs w:val="22"/>
        </w:rPr>
        <w:t xml:space="preserve">, L. A. (2014). </w:t>
      </w:r>
      <w:proofErr w:type="gramStart"/>
      <w:r w:rsidRPr="00B3769C">
        <w:rPr>
          <w:rFonts w:asciiTheme="minorHAnsi" w:hAnsiTheme="minorHAnsi"/>
          <w:sz w:val="22"/>
          <w:szCs w:val="22"/>
        </w:rPr>
        <w:t>Capturing crime: the qualitative analysis of individual cases for advancing criminological knowledge.</w:t>
      </w:r>
      <w:proofErr w:type="gramEnd"/>
      <w:r w:rsidRPr="00B3769C">
        <w:rPr>
          <w:rFonts w:asciiTheme="minorHAnsi" w:hAnsiTheme="minorHAnsi"/>
          <w:sz w:val="22"/>
          <w:szCs w:val="22"/>
        </w:rPr>
        <w:t xml:space="preserve"> </w:t>
      </w:r>
      <w:proofErr w:type="gramStart"/>
      <w:r w:rsidRPr="00B3769C">
        <w:rPr>
          <w:rFonts w:asciiTheme="minorHAnsi" w:hAnsiTheme="minorHAnsi"/>
          <w:i/>
          <w:sz w:val="22"/>
          <w:szCs w:val="22"/>
        </w:rPr>
        <w:t>International Journal of Offender Therapy and Comparative Criminology</w:t>
      </w:r>
      <w:r w:rsidRPr="00B3769C">
        <w:rPr>
          <w:rFonts w:asciiTheme="minorHAnsi" w:hAnsiTheme="minorHAnsi"/>
          <w:sz w:val="22"/>
          <w:szCs w:val="22"/>
        </w:rPr>
        <w:t>.</w:t>
      </w:r>
      <w:proofErr w:type="gramEnd"/>
      <w:r w:rsidRPr="00B3769C">
        <w:rPr>
          <w:rFonts w:asciiTheme="minorHAnsi" w:hAnsiTheme="minorHAnsi"/>
          <w:sz w:val="22"/>
          <w:szCs w:val="22"/>
        </w:rPr>
        <w:t xml:space="preserve"> </w:t>
      </w:r>
      <w:proofErr w:type="spellStart"/>
      <w:proofErr w:type="gramStart"/>
      <w:r w:rsidRPr="00B3769C">
        <w:rPr>
          <w:rFonts w:asciiTheme="minorHAnsi" w:hAnsiTheme="minorHAnsi"/>
          <w:sz w:val="22"/>
          <w:szCs w:val="22"/>
        </w:rPr>
        <w:t>doi</w:t>
      </w:r>
      <w:proofErr w:type="spellEnd"/>
      <w:proofErr w:type="gramEnd"/>
      <w:r w:rsidRPr="00B3769C">
        <w:rPr>
          <w:rFonts w:asciiTheme="minorHAnsi" w:hAnsiTheme="minorHAnsi"/>
          <w:sz w:val="22"/>
          <w:szCs w:val="22"/>
        </w:rPr>
        <w:t>: 10.1177/0306624X14549308 [</w:t>
      </w:r>
      <w:hyperlink r:id="rId8" w:history="1">
        <w:r w:rsidRPr="00B3769C">
          <w:rPr>
            <w:rFonts w:asciiTheme="minorHAnsi" w:hAnsiTheme="minorHAnsi"/>
            <w:color w:val="0000D4"/>
            <w:sz w:val="22"/>
            <w:szCs w:val="22"/>
            <w:u w:val="single"/>
          </w:rPr>
          <w:t>http://ijo.sagepub.com/cgi/reprint/0306624X14549308v1?ijkey=23dzfhYOy68S2&amp;keytype=ref&amp;siteid=spijo</w:t>
        </w:r>
      </w:hyperlink>
      <w:r w:rsidRPr="00B3769C">
        <w:rPr>
          <w:rFonts w:asciiTheme="minorHAnsi" w:hAnsiTheme="minorHAnsi"/>
          <w:sz w:val="22"/>
          <w:szCs w:val="22"/>
        </w:rPr>
        <w:t>]</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What was the data source of this study?</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 xml:space="preserve">@ Learning Objective: 5-2:  Describe the five theoretical frameworks criminological theories </w:t>
      </w:r>
      <w:proofErr w:type="gramStart"/>
      <w:r w:rsidRPr="00B3769C">
        <w:rPr>
          <w:rFonts w:asciiTheme="minorHAnsi" w:hAnsiTheme="minorHAnsi"/>
          <w:sz w:val="22"/>
          <w:szCs w:val="22"/>
        </w:rPr>
        <w:t>use  to</w:t>
      </w:r>
      <w:proofErr w:type="gramEnd"/>
      <w:r w:rsidRPr="00B3769C">
        <w:rPr>
          <w:rFonts w:asciiTheme="minorHAnsi" w:hAnsiTheme="minorHAnsi"/>
          <w:sz w:val="22"/>
          <w:szCs w:val="22"/>
        </w:rPr>
        <w:t xml:space="preserve"> explain crime</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*a. Police reports</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b. Personal narratives</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c. Self-report surveys</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d. Field observations</w:t>
      </w:r>
    </w:p>
    <w:p w:rsidR="006A2F6B" w:rsidRPr="00B3769C" w:rsidRDefault="006A2F6B" w:rsidP="006A2F6B">
      <w:pPr>
        <w:rPr>
          <w:rFonts w:asciiTheme="minorHAnsi" w:hAnsiTheme="minorHAnsi"/>
          <w:sz w:val="22"/>
          <w:szCs w:val="22"/>
        </w:rPr>
      </w:pP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Type: E</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 xml:space="preserve">3. Wright, K. A., &amp; </w:t>
      </w:r>
      <w:proofErr w:type="spellStart"/>
      <w:r w:rsidRPr="00B3769C">
        <w:rPr>
          <w:rFonts w:asciiTheme="minorHAnsi" w:hAnsiTheme="minorHAnsi"/>
          <w:sz w:val="22"/>
          <w:szCs w:val="22"/>
        </w:rPr>
        <w:t>Bouffard</w:t>
      </w:r>
      <w:proofErr w:type="spellEnd"/>
      <w:r w:rsidRPr="00B3769C">
        <w:rPr>
          <w:rFonts w:asciiTheme="minorHAnsi" w:hAnsiTheme="minorHAnsi"/>
          <w:sz w:val="22"/>
          <w:szCs w:val="22"/>
        </w:rPr>
        <w:t xml:space="preserve">, L. A. (2014). </w:t>
      </w:r>
      <w:proofErr w:type="gramStart"/>
      <w:r w:rsidRPr="00B3769C">
        <w:rPr>
          <w:rFonts w:asciiTheme="minorHAnsi" w:hAnsiTheme="minorHAnsi"/>
          <w:sz w:val="22"/>
          <w:szCs w:val="22"/>
        </w:rPr>
        <w:t>Capturing crime: the qualitative analysis of individual cases for advancing criminological knowledge.</w:t>
      </w:r>
      <w:proofErr w:type="gramEnd"/>
      <w:r w:rsidRPr="00B3769C">
        <w:rPr>
          <w:rFonts w:asciiTheme="minorHAnsi" w:hAnsiTheme="minorHAnsi"/>
          <w:sz w:val="22"/>
          <w:szCs w:val="22"/>
        </w:rPr>
        <w:t xml:space="preserve"> </w:t>
      </w:r>
      <w:proofErr w:type="gramStart"/>
      <w:r w:rsidRPr="00B3769C">
        <w:rPr>
          <w:rFonts w:asciiTheme="minorHAnsi" w:hAnsiTheme="minorHAnsi"/>
          <w:i/>
          <w:sz w:val="22"/>
          <w:szCs w:val="22"/>
        </w:rPr>
        <w:t>International Journal of Offender Therapy and Comparative Criminology</w:t>
      </w:r>
      <w:r w:rsidRPr="00B3769C">
        <w:rPr>
          <w:rFonts w:asciiTheme="minorHAnsi" w:hAnsiTheme="minorHAnsi"/>
          <w:sz w:val="22"/>
          <w:szCs w:val="22"/>
        </w:rPr>
        <w:t>.</w:t>
      </w:r>
      <w:proofErr w:type="gramEnd"/>
      <w:r w:rsidRPr="00B3769C">
        <w:rPr>
          <w:rFonts w:asciiTheme="minorHAnsi" w:hAnsiTheme="minorHAnsi"/>
          <w:sz w:val="22"/>
          <w:szCs w:val="22"/>
        </w:rPr>
        <w:t xml:space="preserve"> </w:t>
      </w:r>
      <w:proofErr w:type="spellStart"/>
      <w:proofErr w:type="gramStart"/>
      <w:r w:rsidRPr="00B3769C">
        <w:rPr>
          <w:rFonts w:asciiTheme="minorHAnsi" w:hAnsiTheme="minorHAnsi"/>
          <w:sz w:val="22"/>
          <w:szCs w:val="22"/>
        </w:rPr>
        <w:t>doi</w:t>
      </w:r>
      <w:proofErr w:type="spellEnd"/>
      <w:proofErr w:type="gramEnd"/>
      <w:r w:rsidRPr="00B3769C">
        <w:rPr>
          <w:rFonts w:asciiTheme="minorHAnsi" w:hAnsiTheme="minorHAnsi"/>
          <w:sz w:val="22"/>
          <w:szCs w:val="22"/>
        </w:rPr>
        <w:t>: 10.1177/0306624X14549308 [</w:t>
      </w:r>
      <w:hyperlink r:id="rId9" w:history="1">
        <w:r w:rsidRPr="00B3769C">
          <w:rPr>
            <w:rFonts w:asciiTheme="minorHAnsi" w:hAnsiTheme="minorHAnsi"/>
            <w:color w:val="0000D4"/>
            <w:sz w:val="22"/>
            <w:szCs w:val="22"/>
            <w:u w:val="single"/>
          </w:rPr>
          <w:t>http://ijo.sagepub.com/cgi/reprint/0306624X14549308v1?ijkey=23dzfhYOy68S2&amp;keytype=ref&amp;siteid=spijo</w:t>
        </w:r>
      </w:hyperlink>
      <w:r w:rsidRPr="00B3769C">
        <w:rPr>
          <w:rFonts w:asciiTheme="minorHAnsi" w:hAnsiTheme="minorHAnsi"/>
          <w:sz w:val="22"/>
          <w:szCs w:val="22"/>
        </w:rPr>
        <w:t>]</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The study utilizes qualitative analysis to advance which criminological issue?</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*a. Offender specialization</w:t>
      </w:r>
    </w:p>
    <w:p w:rsidR="006A2F6B" w:rsidRPr="00B3769C" w:rsidRDefault="006A2F6B" w:rsidP="006A2F6B">
      <w:pPr>
        <w:rPr>
          <w:rFonts w:asciiTheme="minorHAnsi" w:hAnsiTheme="minorHAnsi"/>
          <w:sz w:val="22"/>
          <w:szCs w:val="22"/>
        </w:rPr>
      </w:pPr>
      <w:r w:rsidRPr="00B3769C">
        <w:rPr>
          <w:rFonts w:asciiTheme="minorHAnsi" w:hAnsiTheme="minorHAnsi"/>
          <w:sz w:val="22"/>
          <w:szCs w:val="22"/>
        </w:rPr>
        <w:t xml:space="preserve">@ Learning Objective: 5-2:  Describe the five theoretical frameworks criminological theories </w:t>
      </w:r>
      <w:proofErr w:type="gramStart"/>
      <w:r w:rsidRPr="00B3769C">
        <w:rPr>
          <w:rFonts w:asciiTheme="minorHAnsi" w:hAnsiTheme="minorHAnsi"/>
          <w:sz w:val="22"/>
          <w:szCs w:val="22"/>
        </w:rPr>
        <w:t>use  to</w:t>
      </w:r>
      <w:proofErr w:type="gramEnd"/>
      <w:r w:rsidRPr="00B3769C">
        <w:rPr>
          <w:rFonts w:asciiTheme="minorHAnsi" w:hAnsiTheme="minorHAnsi"/>
          <w:sz w:val="22"/>
          <w:szCs w:val="22"/>
        </w:rPr>
        <w:t xml:space="preserve"> explain crime</w:t>
      </w:r>
    </w:p>
    <w:p w:rsidR="003D11F3" w:rsidRPr="00B3769C" w:rsidRDefault="003D11F3" w:rsidP="003D11F3">
      <w:pPr>
        <w:rPr>
          <w:rFonts w:asciiTheme="minorHAnsi" w:hAnsiTheme="minorHAnsi" w:cs="Arial"/>
          <w:sz w:val="22"/>
          <w:szCs w:val="22"/>
        </w:rPr>
      </w:pPr>
    </w:p>
    <w:p w:rsidR="00812DF8" w:rsidRPr="00B3769C" w:rsidRDefault="00B3769C" w:rsidP="00812DF8">
      <w:pPr>
        <w:rPr>
          <w:rFonts w:asciiTheme="minorHAnsi" w:hAnsiTheme="minorHAnsi"/>
          <w:i/>
          <w:sz w:val="22"/>
          <w:szCs w:val="22"/>
        </w:rPr>
      </w:pPr>
      <w:r>
        <w:rPr>
          <w:rFonts w:asciiTheme="minorHAnsi" w:hAnsiTheme="minorHAnsi"/>
          <w:sz w:val="22"/>
          <w:szCs w:val="22"/>
        </w:rPr>
        <w:t>4</w:t>
      </w:r>
      <w:r w:rsidR="00812DF8" w:rsidRPr="00B3769C">
        <w:rPr>
          <w:rFonts w:asciiTheme="minorHAnsi" w:hAnsiTheme="minorHAnsi"/>
          <w:sz w:val="22"/>
          <w:szCs w:val="22"/>
        </w:rPr>
        <w:t xml:space="preserve">. Pratt, T. C., </w:t>
      </w:r>
      <w:proofErr w:type="spellStart"/>
      <w:r w:rsidR="00812DF8" w:rsidRPr="00B3769C">
        <w:rPr>
          <w:rFonts w:asciiTheme="minorHAnsi" w:hAnsiTheme="minorHAnsi"/>
          <w:sz w:val="22"/>
          <w:szCs w:val="22"/>
        </w:rPr>
        <w:t>Holtfreter</w:t>
      </w:r>
      <w:proofErr w:type="spellEnd"/>
      <w:r w:rsidR="00812DF8" w:rsidRPr="00B3769C">
        <w:rPr>
          <w:rFonts w:asciiTheme="minorHAnsi" w:hAnsiTheme="minorHAnsi"/>
          <w:sz w:val="22"/>
          <w:szCs w:val="22"/>
        </w:rPr>
        <w:t xml:space="preserve">, K., &amp; </w:t>
      </w:r>
      <w:proofErr w:type="spellStart"/>
      <w:r w:rsidR="00812DF8" w:rsidRPr="00B3769C">
        <w:rPr>
          <w:rFonts w:asciiTheme="minorHAnsi" w:hAnsiTheme="minorHAnsi"/>
          <w:sz w:val="22"/>
          <w:szCs w:val="22"/>
        </w:rPr>
        <w:t>Reisig</w:t>
      </w:r>
      <w:proofErr w:type="spellEnd"/>
      <w:r w:rsidR="00812DF8" w:rsidRPr="00B3769C">
        <w:rPr>
          <w:rFonts w:asciiTheme="minorHAnsi" w:hAnsiTheme="minorHAnsi"/>
          <w:sz w:val="22"/>
          <w:szCs w:val="22"/>
        </w:rPr>
        <w:t xml:space="preserve">, M. D. (2010). Routine online activity and internet fraud targeting: extending the generality of routine activity theory. </w:t>
      </w:r>
      <w:r w:rsidR="00812DF8" w:rsidRPr="00B3769C">
        <w:rPr>
          <w:rFonts w:asciiTheme="minorHAnsi" w:hAnsiTheme="minorHAnsi"/>
          <w:i/>
          <w:sz w:val="22"/>
          <w:szCs w:val="22"/>
        </w:rPr>
        <w:t>Journal of Research in Crime and</w:t>
      </w:r>
    </w:p>
    <w:p w:rsidR="00812DF8" w:rsidRPr="00B3769C" w:rsidRDefault="00812DF8" w:rsidP="00812DF8">
      <w:pPr>
        <w:rPr>
          <w:rFonts w:asciiTheme="minorHAnsi" w:hAnsiTheme="minorHAnsi"/>
          <w:color w:val="0000D4"/>
          <w:sz w:val="22"/>
          <w:szCs w:val="22"/>
          <w:u w:val="single"/>
        </w:rPr>
      </w:pPr>
      <w:r w:rsidRPr="00B3769C">
        <w:rPr>
          <w:rFonts w:asciiTheme="minorHAnsi" w:hAnsiTheme="minorHAnsi"/>
          <w:i/>
          <w:sz w:val="22"/>
          <w:szCs w:val="22"/>
        </w:rPr>
        <w:t>Delinquency</w:t>
      </w:r>
      <w:r w:rsidRPr="00B3769C">
        <w:rPr>
          <w:rFonts w:asciiTheme="minorHAnsi" w:hAnsiTheme="minorHAnsi"/>
          <w:sz w:val="22"/>
          <w:szCs w:val="22"/>
        </w:rPr>
        <w:t xml:space="preserve">, 47, 267–296. </w:t>
      </w:r>
      <w:proofErr w:type="spellStart"/>
      <w:proofErr w:type="gramStart"/>
      <w:r w:rsidRPr="00B3769C">
        <w:rPr>
          <w:rFonts w:asciiTheme="minorHAnsi" w:hAnsiTheme="minorHAnsi"/>
          <w:sz w:val="22"/>
          <w:szCs w:val="22"/>
        </w:rPr>
        <w:t>doi</w:t>
      </w:r>
      <w:proofErr w:type="spellEnd"/>
      <w:proofErr w:type="gramEnd"/>
      <w:r w:rsidRPr="00B3769C">
        <w:rPr>
          <w:rFonts w:asciiTheme="minorHAnsi" w:hAnsiTheme="minorHAnsi"/>
          <w:sz w:val="22"/>
          <w:szCs w:val="22"/>
        </w:rPr>
        <w:t>: 10.1177/0022427810365903 [</w:t>
      </w:r>
      <w:hyperlink r:id="rId10" w:history="1">
        <w:r w:rsidRPr="00B3769C">
          <w:rPr>
            <w:rFonts w:asciiTheme="minorHAnsi" w:hAnsiTheme="minorHAnsi"/>
            <w:color w:val="0000D4"/>
            <w:sz w:val="22"/>
            <w:szCs w:val="22"/>
            <w:u w:val="single"/>
          </w:rPr>
          <w:t>http://jrc.sagepub.com/cgi/reprint/47/3/267?ijkey=6q6mwxUmYRgWc&amp;keytype=ref&amp;siteid=spjrc</w:t>
        </w:r>
      </w:hyperlink>
      <w:r w:rsidRPr="00B3769C">
        <w:rPr>
          <w:rFonts w:asciiTheme="minorHAnsi" w:hAnsiTheme="minorHAnsi"/>
          <w:sz w:val="22"/>
          <w:szCs w:val="22"/>
        </w:rPr>
        <w:t>]</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Which of the following was a chief consumer concern about online victimization?</w:t>
      </w:r>
    </w:p>
    <w:p w:rsidR="00812DF8" w:rsidRPr="00B3769C" w:rsidRDefault="00812DF8" w:rsidP="00812DF8">
      <w:pPr>
        <w:rPr>
          <w:rFonts w:asciiTheme="minorHAnsi" w:hAnsiTheme="minorHAnsi" w:cs="Arial"/>
          <w:sz w:val="22"/>
          <w:szCs w:val="22"/>
        </w:rPr>
      </w:pPr>
      <w:r w:rsidRPr="00B3769C">
        <w:rPr>
          <w:rFonts w:asciiTheme="minorHAnsi" w:hAnsiTheme="minorHAnsi"/>
          <w:sz w:val="22"/>
          <w:szCs w:val="22"/>
        </w:rPr>
        <w:t>@ Learning Objective: 5-3: Identify crime prevention strategies that reduce limit offenders’ desires and opportunities for criminal behavior</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*a. Credit card theft</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b. Identity theft</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lastRenderedPageBreak/>
        <w:t>c. Cyber attacks</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d. Nuisance telemarketing calls</w:t>
      </w:r>
    </w:p>
    <w:p w:rsidR="00812DF8" w:rsidRPr="00B3769C" w:rsidRDefault="00812DF8" w:rsidP="00812DF8">
      <w:pPr>
        <w:rPr>
          <w:rFonts w:asciiTheme="minorHAnsi" w:hAnsiTheme="minorHAnsi"/>
          <w:sz w:val="22"/>
          <w:szCs w:val="22"/>
        </w:rPr>
      </w:pPr>
    </w:p>
    <w:p w:rsidR="00812DF8" w:rsidRPr="00B3769C" w:rsidRDefault="00B3769C" w:rsidP="00812DF8">
      <w:pPr>
        <w:rPr>
          <w:rFonts w:asciiTheme="minorHAnsi" w:hAnsiTheme="minorHAnsi"/>
          <w:i/>
          <w:sz w:val="22"/>
          <w:szCs w:val="22"/>
        </w:rPr>
      </w:pPr>
      <w:r>
        <w:rPr>
          <w:rFonts w:asciiTheme="minorHAnsi" w:hAnsiTheme="minorHAnsi"/>
          <w:sz w:val="22"/>
          <w:szCs w:val="22"/>
        </w:rPr>
        <w:t>5</w:t>
      </w:r>
      <w:r w:rsidR="00812DF8" w:rsidRPr="00B3769C">
        <w:rPr>
          <w:rFonts w:asciiTheme="minorHAnsi" w:hAnsiTheme="minorHAnsi"/>
          <w:sz w:val="22"/>
          <w:szCs w:val="22"/>
        </w:rPr>
        <w:t xml:space="preserve">. Pratt, T. C., </w:t>
      </w:r>
      <w:proofErr w:type="spellStart"/>
      <w:r w:rsidR="00812DF8" w:rsidRPr="00B3769C">
        <w:rPr>
          <w:rFonts w:asciiTheme="minorHAnsi" w:hAnsiTheme="minorHAnsi"/>
          <w:sz w:val="22"/>
          <w:szCs w:val="22"/>
        </w:rPr>
        <w:t>Holtfreter</w:t>
      </w:r>
      <w:proofErr w:type="spellEnd"/>
      <w:r w:rsidR="00812DF8" w:rsidRPr="00B3769C">
        <w:rPr>
          <w:rFonts w:asciiTheme="minorHAnsi" w:hAnsiTheme="minorHAnsi"/>
          <w:sz w:val="22"/>
          <w:szCs w:val="22"/>
        </w:rPr>
        <w:t xml:space="preserve">, K., &amp; </w:t>
      </w:r>
      <w:proofErr w:type="spellStart"/>
      <w:r w:rsidR="00812DF8" w:rsidRPr="00B3769C">
        <w:rPr>
          <w:rFonts w:asciiTheme="minorHAnsi" w:hAnsiTheme="minorHAnsi"/>
          <w:sz w:val="22"/>
          <w:szCs w:val="22"/>
        </w:rPr>
        <w:t>Reisig</w:t>
      </w:r>
      <w:proofErr w:type="spellEnd"/>
      <w:r w:rsidR="00812DF8" w:rsidRPr="00B3769C">
        <w:rPr>
          <w:rFonts w:asciiTheme="minorHAnsi" w:hAnsiTheme="minorHAnsi"/>
          <w:sz w:val="22"/>
          <w:szCs w:val="22"/>
        </w:rPr>
        <w:t xml:space="preserve">, M. D. (2010). Routine online activity and internet fraud targeting: extending the generality of routine activity theory. </w:t>
      </w:r>
      <w:r w:rsidR="00812DF8" w:rsidRPr="00B3769C">
        <w:rPr>
          <w:rFonts w:asciiTheme="minorHAnsi" w:hAnsiTheme="minorHAnsi"/>
          <w:i/>
          <w:sz w:val="22"/>
          <w:szCs w:val="22"/>
        </w:rPr>
        <w:t>Journal of Research in Crime and</w:t>
      </w:r>
    </w:p>
    <w:p w:rsidR="00812DF8" w:rsidRPr="00B3769C" w:rsidRDefault="00812DF8" w:rsidP="00812DF8">
      <w:pPr>
        <w:rPr>
          <w:rFonts w:asciiTheme="minorHAnsi" w:hAnsiTheme="minorHAnsi"/>
          <w:color w:val="0000D4"/>
          <w:sz w:val="22"/>
          <w:szCs w:val="22"/>
          <w:u w:val="single"/>
        </w:rPr>
      </w:pPr>
      <w:r w:rsidRPr="00B3769C">
        <w:rPr>
          <w:rFonts w:asciiTheme="minorHAnsi" w:hAnsiTheme="minorHAnsi"/>
          <w:i/>
          <w:sz w:val="22"/>
          <w:szCs w:val="22"/>
        </w:rPr>
        <w:t>Delinquency</w:t>
      </w:r>
      <w:r w:rsidRPr="00B3769C">
        <w:rPr>
          <w:rFonts w:asciiTheme="minorHAnsi" w:hAnsiTheme="minorHAnsi"/>
          <w:sz w:val="22"/>
          <w:szCs w:val="22"/>
        </w:rPr>
        <w:t xml:space="preserve">, 47, 267–296. </w:t>
      </w:r>
      <w:proofErr w:type="spellStart"/>
      <w:proofErr w:type="gramStart"/>
      <w:r w:rsidRPr="00B3769C">
        <w:rPr>
          <w:rFonts w:asciiTheme="minorHAnsi" w:hAnsiTheme="minorHAnsi"/>
          <w:sz w:val="22"/>
          <w:szCs w:val="22"/>
        </w:rPr>
        <w:t>doi</w:t>
      </w:r>
      <w:proofErr w:type="spellEnd"/>
      <w:proofErr w:type="gramEnd"/>
      <w:r w:rsidRPr="00B3769C">
        <w:rPr>
          <w:rFonts w:asciiTheme="minorHAnsi" w:hAnsiTheme="minorHAnsi"/>
          <w:sz w:val="22"/>
          <w:szCs w:val="22"/>
        </w:rPr>
        <w:t>: 10.1177/0022427810365903 [</w:t>
      </w:r>
      <w:hyperlink r:id="rId11" w:history="1">
        <w:r w:rsidRPr="00B3769C">
          <w:rPr>
            <w:rFonts w:asciiTheme="minorHAnsi" w:hAnsiTheme="minorHAnsi"/>
            <w:color w:val="0000D4"/>
            <w:sz w:val="22"/>
            <w:szCs w:val="22"/>
            <w:u w:val="single"/>
          </w:rPr>
          <w:t>http://jrc.sagepub.com/cgi/reprint/47/3/267?ijkey=6q6mwxUmYRgWc&amp;keytype=ref&amp;siteid=spjrc</w:t>
        </w:r>
      </w:hyperlink>
      <w:r w:rsidRPr="00B3769C">
        <w:rPr>
          <w:rFonts w:asciiTheme="minorHAnsi" w:hAnsiTheme="minorHAnsi"/>
          <w:sz w:val="22"/>
          <w:szCs w:val="22"/>
        </w:rPr>
        <w:t>]</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 xml:space="preserve">Which of the following is a consistent demographic difference between online shoppers and </w:t>
      </w:r>
      <w:proofErr w:type="spellStart"/>
      <w:r w:rsidRPr="00B3769C">
        <w:rPr>
          <w:rFonts w:asciiTheme="minorHAnsi" w:hAnsiTheme="minorHAnsi"/>
          <w:sz w:val="22"/>
          <w:szCs w:val="22"/>
        </w:rPr>
        <w:t>nonshoppers</w:t>
      </w:r>
      <w:proofErr w:type="spellEnd"/>
      <w:r w:rsidRPr="00B3769C">
        <w:rPr>
          <w:rFonts w:asciiTheme="minorHAnsi" w:hAnsiTheme="minorHAnsi"/>
          <w:sz w:val="22"/>
          <w:szCs w:val="22"/>
        </w:rPr>
        <w:t>?</w:t>
      </w:r>
    </w:p>
    <w:p w:rsidR="00812DF8" w:rsidRPr="00B3769C" w:rsidRDefault="00812DF8" w:rsidP="00812DF8">
      <w:pPr>
        <w:rPr>
          <w:rFonts w:asciiTheme="minorHAnsi" w:hAnsiTheme="minorHAnsi" w:cs="Arial"/>
          <w:sz w:val="22"/>
          <w:szCs w:val="22"/>
        </w:rPr>
      </w:pPr>
      <w:r w:rsidRPr="00B3769C">
        <w:rPr>
          <w:rFonts w:asciiTheme="minorHAnsi" w:hAnsiTheme="minorHAnsi"/>
          <w:sz w:val="22"/>
          <w:szCs w:val="22"/>
        </w:rPr>
        <w:t>@ Learning Objective: 5-3: Identify crime prevention strategies that reduce limit offenders’ desires and opportunities for criminal behavior</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a. Online shoppers tend to be female and unemployed.</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*b. Online shoppers tend to be well educated and occupy higher income brackets.</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c. Online shoppers tend to be young with a high school education.</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d. Online shoppers tend to be male and white.</w:t>
      </w:r>
    </w:p>
    <w:p w:rsidR="00812DF8" w:rsidRPr="00B3769C" w:rsidRDefault="00812DF8" w:rsidP="00812DF8">
      <w:pPr>
        <w:rPr>
          <w:rFonts w:asciiTheme="minorHAnsi" w:hAnsiTheme="minorHAnsi"/>
          <w:sz w:val="22"/>
          <w:szCs w:val="22"/>
        </w:rPr>
      </w:pP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Type: E</w:t>
      </w:r>
    </w:p>
    <w:p w:rsidR="00812DF8" w:rsidRPr="00B3769C" w:rsidRDefault="00B3769C" w:rsidP="00812DF8">
      <w:pPr>
        <w:rPr>
          <w:rFonts w:asciiTheme="minorHAnsi" w:hAnsiTheme="minorHAnsi"/>
          <w:i/>
          <w:sz w:val="22"/>
          <w:szCs w:val="22"/>
        </w:rPr>
      </w:pPr>
      <w:r>
        <w:rPr>
          <w:rFonts w:asciiTheme="minorHAnsi" w:hAnsiTheme="minorHAnsi"/>
          <w:sz w:val="22"/>
          <w:szCs w:val="22"/>
        </w:rPr>
        <w:t>6</w:t>
      </w:r>
      <w:r w:rsidR="00812DF8" w:rsidRPr="00B3769C">
        <w:rPr>
          <w:rFonts w:asciiTheme="minorHAnsi" w:hAnsiTheme="minorHAnsi"/>
          <w:sz w:val="22"/>
          <w:szCs w:val="22"/>
        </w:rPr>
        <w:t xml:space="preserve">. Pratt, T. C., </w:t>
      </w:r>
      <w:proofErr w:type="spellStart"/>
      <w:r w:rsidR="00812DF8" w:rsidRPr="00B3769C">
        <w:rPr>
          <w:rFonts w:asciiTheme="minorHAnsi" w:hAnsiTheme="minorHAnsi"/>
          <w:sz w:val="22"/>
          <w:szCs w:val="22"/>
        </w:rPr>
        <w:t>Holtfreter</w:t>
      </w:r>
      <w:proofErr w:type="spellEnd"/>
      <w:r w:rsidR="00812DF8" w:rsidRPr="00B3769C">
        <w:rPr>
          <w:rFonts w:asciiTheme="minorHAnsi" w:hAnsiTheme="minorHAnsi"/>
          <w:sz w:val="22"/>
          <w:szCs w:val="22"/>
        </w:rPr>
        <w:t xml:space="preserve">, K., &amp; </w:t>
      </w:r>
      <w:proofErr w:type="spellStart"/>
      <w:r w:rsidR="00812DF8" w:rsidRPr="00B3769C">
        <w:rPr>
          <w:rFonts w:asciiTheme="minorHAnsi" w:hAnsiTheme="minorHAnsi"/>
          <w:sz w:val="22"/>
          <w:szCs w:val="22"/>
        </w:rPr>
        <w:t>Reisig</w:t>
      </w:r>
      <w:proofErr w:type="spellEnd"/>
      <w:r w:rsidR="00812DF8" w:rsidRPr="00B3769C">
        <w:rPr>
          <w:rFonts w:asciiTheme="minorHAnsi" w:hAnsiTheme="minorHAnsi"/>
          <w:sz w:val="22"/>
          <w:szCs w:val="22"/>
        </w:rPr>
        <w:t xml:space="preserve">, M. D. (2010). Routine online activity and internet fraud targeting: extending the generality of routine activity theory. </w:t>
      </w:r>
      <w:r w:rsidR="00812DF8" w:rsidRPr="00B3769C">
        <w:rPr>
          <w:rFonts w:asciiTheme="minorHAnsi" w:hAnsiTheme="minorHAnsi"/>
          <w:i/>
          <w:sz w:val="22"/>
          <w:szCs w:val="22"/>
        </w:rPr>
        <w:t>Journal of Research in Crime and</w:t>
      </w:r>
    </w:p>
    <w:p w:rsidR="00812DF8" w:rsidRPr="00B3769C" w:rsidRDefault="00812DF8" w:rsidP="00812DF8">
      <w:pPr>
        <w:rPr>
          <w:rFonts w:asciiTheme="minorHAnsi" w:hAnsiTheme="minorHAnsi"/>
          <w:color w:val="0000D4"/>
          <w:sz w:val="22"/>
          <w:szCs w:val="22"/>
          <w:u w:val="single"/>
        </w:rPr>
      </w:pPr>
      <w:r w:rsidRPr="00B3769C">
        <w:rPr>
          <w:rFonts w:asciiTheme="minorHAnsi" w:hAnsiTheme="minorHAnsi"/>
          <w:i/>
          <w:sz w:val="22"/>
          <w:szCs w:val="22"/>
        </w:rPr>
        <w:t>Delinquency</w:t>
      </w:r>
      <w:r w:rsidRPr="00B3769C">
        <w:rPr>
          <w:rFonts w:asciiTheme="minorHAnsi" w:hAnsiTheme="minorHAnsi"/>
          <w:sz w:val="22"/>
          <w:szCs w:val="22"/>
        </w:rPr>
        <w:t xml:space="preserve">, 47, 267–296. </w:t>
      </w:r>
      <w:proofErr w:type="spellStart"/>
      <w:proofErr w:type="gramStart"/>
      <w:r w:rsidRPr="00B3769C">
        <w:rPr>
          <w:rFonts w:asciiTheme="minorHAnsi" w:hAnsiTheme="minorHAnsi"/>
          <w:sz w:val="22"/>
          <w:szCs w:val="22"/>
        </w:rPr>
        <w:t>doi</w:t>
      </w:r>
      <w:proofErr w:type="spellEnd"/>
      <w:proofErr w:type="gramEnd"/>
      <w:r w:rsidRPr="00B3769C">
        <w:rPr>
          <w:rFonts w:asciiTheme="minorHAnsi" w:hAnsiTheme="minorHAnsi"/>
          <w:sz w:val="22"/>
          <w:szCs w:val="22"/>
        </w:rPr>
        <w:t>: 10.1177/0022427810365903 [</w:t>
      </w:r>
      <w:hyperlink r:id="rId12" w:history="1">
        <w:r w:rsidRPr="00B3769C">
          <w:rPr>
            <w:rFonts w:asciiTheme="minorHAnsi" w:hAnsiTheme="minorHAnsi"/>
            <w:color w:val="0000D4"/>
            <w:sz w:val="22"/>
            <w:szCs w:val="22"/>
            <w:u w:val="single"/>
          </w:rPr>
          <w:t>http://jrc.sagepub.com/cgi/reprint/47/3/267?ijkey=6q6mwxUmYRgWc&amp;keytype=ref&amp;siteid=spjrc</w:t>
        </w:r>
      </w:hyperlink>
      <w:r w:rsidRPr="00B3769C">
        <w:rPr>
          <w:rFonts w:asciiTheme="minorHAnsi" w:hAnsiTheme="minorHAnsi"/>
          <w:sz w:val="22"/>
          <w:szCs w:val="22"/>
        </w:rPr>
        <w:t>]</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Describe the two objectives of the study.</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*a. Answers may vary. The study sought to investigate the extent to which sociodemographic characteristics explain routine online activities reflecting exposure. Second, the authors assessed the influences that such routine online activities have on the likelihood of Internet fraud targeting.</w:t>
      </w:r>
    </w:p>
    <w:p w:rsidR="00812DF8" w:rsidRPr="00B3769C" w:rsidRDefault="00812DF8" w:rsidP="00812DF8">
      <w:pPr>
        <w:rPr>
          <w:rFonts w:asciiTheme="minorHAnsi" w:hAnsiTheme="minorHAnsi" w:cs="Arial"/>
          <w:sz w:val="22"/>
          <w:szCs w:val="22"/>
        </w:rPr>
      </w:pPr>
      <w:r w:rsidRPr="00B3769C">
        <w:rPr>
          <w:rFonts w:asciiTheme="minorHAnsi" w:hAnsiTheme="minorHAnsi"/>
          <w:sz w:val="22"/>
          <w:szCs w:val="22"/>
        </w:rPr>
        <w:t>@ Learning Objective: 5-3: Identify crime prevention strategies that reduce limit offenders’ desires and opportunities for criminal behavior</w:t>
      </w:r>
    </w:p>
    <w:p w:rsidR="00812DF8" w:rsidRPr="00B3769C" w:rsidRDefault="00812DF8" w:rsidP="003D11F3">
      <w:pPr>
        <w:rPr>
          <w:rFonts w:asciiTheme="minorHAnsi" w:hAnsiTheme="minorHAnsi" w:cs="Arial"/>
          <w:sz w:val="22"/>
          <w:szCs w:val="22"/>
        </w:rPr>
      </w:pPr>
    </w:p>
    <w:p w:rsidR="00812DF8" w:rsidRPr="00B3769C" w:rsidRDefault="00B3769C" w:rsidP="00812DF8">
      <w:pPr>
        <w:rPr>
          <w:rFonts w:asciiTheme="minorHAnsi" w:hAnsiTheme="minorHAnsi"/>
          <w:sz w:val="22"/>
          <w:szCs w:val="22"/>
        </w:rPr>
      </w:pPr>
      <w:r>
        <w:rPr>
          <w:rFonts w:asciiTheme="minorHAnsi" w:hAnsiTheme="minorHAnsi"/>
          <w:sz w:val="22"/>
          <w:szCs w:val="22"/>
        </w:rPr>
        <w:t>7</w:t>
      </w:r>
      <w:r w:rsidR="00812DF8" w:rsidRPr="00B3769C">
        <w:rPr>
          <w:rFonts w:asciiTheme="minorHAnsi" w:hAnsiTheme="minorHAnsi"/>
          <w:sz w:val="22"/>
          <w:szCs w:val="22"/>
        </w:rPr>
        <w:t>. Omori, M. K., &amp; Turner, S. F. (2012). Assessing the cost of electronically monitoring</w:t>
      </w:r>
    </w:p>
    <w:p w:rsidR="00812DF8" w:rsidRPr="00B3769C" w:rsidRDefault="00812DF8" w:rsidP="00812DF8">
      <w:pPr>
        <w:rPr>
          <w:rFonts w:asciiTheme="minorHAnsi" w:hAnsiTheme="minorHAnsi"/>
          <w:color w:val="0000D4"/>
          <w:sz w:val="22"/>
          <w:szCs w:val="22"/>
          <w:u w:val="single"/>
        </w:rPr>
      </w:pPr>
      <w:proofErr w:type="gramStart"/>
      <w:r w:rsidRPr="00B3769C">
        <w:rPr>
          <w:rFonts w:asciiTheme="minorHAnsi" w:hAnsiTheme="minorHAnsi"/>
          <w:sz w:val="22"/>
          <w:szCs w:val="22"/>
        </w:rPr>
        <w:t>high-risk</w:t>
      </w:r>
      <w:proofErr w:type="gramEnd"/>
      <w:r w:rsidRPr="00B3769C">
        <w:rPr>
          <w:rFonts w:asciiTheme="minorHAnsi" w:hAnsiTheme="minorHAnsi"/>
          <w:sz w:val="22"/>
          <w:szCs w:val="22"/>
        </w:rPr>
        <w:t xml:space="preserve"> sex offenders</w:t>
      </w:r>
      <w:r w:rsidRPr="00B3769C">
        <w:rPr>
          <w:rFonts w:asciiTheme="minorHAnsi" w:hAnsiTheme="minorHAnsi"/>
          <w:i/>
          <w:sz w:val="22"/>
          <w:szCs w:val="22"/>
        </w:rPr>
        <w:t xml:space="preserve">. </w:t>
      </w:r>
      <w:proofErr w:type="gramStart"/>
      <w:r w:rsidRPr="00B3769C">
        <w:rPr>
          <w:rFonts w:asciiTheme="minorHAnsi" w:hAnsiTheme="minorHAnsi"/>
          <w:i/>
          <w:sz w:val="22"/>
          <w:szCs w:val="22"/>
        </w:rPr>
        <w:t>Crime &amp; Delinquency</w:t>
      </w:r>
      <w:r w:rsidRPr="00B3769C">
        <w:rPr>
          <w:rFonts w:asciiTheme="minorHAnsi" w:hAnsiTheme="minorHAnsi"/>
          <w:sz w:val="22"/>
          <w:szCs w:val="22"/>
        </w:rPr>
        <w:t>.</w:t>
      </w:r>
      <w:proofErr w:type="gramEnd"/>
      <w:r w:rsidRPr="00B3769C">
        <w:rPr>
          <w:rFonts w:asciiTheme="minorHAnsi" w:hAnsiTheme="minorHAnsi"/>
          <w:sz w:val="22"/>
          <w:szCs w:val="22"/>
        </w:rPr>
        <w:t xml:space="preserve"> </w:t>
      </w:r>
      <w:proofErr w:type="spellStart"/>
      <w:proofErr w:type="gramStart"/>
      <w:r w:rsidRPr="00B3769C">
        <w:rPr>
          <w:rFonts w:asciiTheme="minorHAnsi" w:hAnsiTheme="minorHAnsi"/>
          <w:sz w:val="22"/>
          <w:szCs w:val="22"/>
        </w:rPr>
        <w:t>doi</w:t>
      </w:r>
      <w:proofErr w:type="spellEnd"/>
      <w:proofErr w:type="gramEnd"/>
      <w:r w:rsidRPr="00B3769C">
        <w:rPr>
          <w:rFonts w:asciiTheme="minorHAnsi" w:hAnsiTheme="minorHAnsi"/>
          <w:sz w:val="22"/>
          <w:szCs w:val="22"/>
        </w:rPr>
        <w:t>: 10.1177/0011128712466373 [</w:t>
      </w:r>
      <w:hyperlink r:id="rId13" w:history="1">
        <w:r w:rsidRPr="00B3769C">
          <w:rPr>
            <w:rFonts w:asciiTheme="minorHAnsi" w:hAnsiTheme="minorHAnsi"/>
            <w:color w:val="0000D4"/>
            <w:sz w:val="22"/>
            <w:szCs w:val="22"/>
            <w:u w:val="single"/>
          </w:rPr>
          <w:t>http://cad.sagepub.com/cgi/reprint/0011128712466373v1?ijkey=lbuOEe5kaRgVM&amp;keytype=ref&amp;siteid=spcad</w:t>
        </w:r>
      </w:hyperlink>
      <w:r w:rsidRPr="00B3769C">
        <w:rPr>
          <w:rFonts w:asciiTheme="minorHAnsi" w:hAnsiTheme="minorHAnsi"/>
          <w:sz w:val="22"/>
          <w:szCs w:val="22"/>
        </w:rPr>
        <w:t>]</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Jessica’s Law requires that registered sex offenders on parole must wear</w:t>
      </w:r>
    </w:p>
    <w:p w:rsidR="00812DF8" w:rsidRPr="00B3769C" w:rsidRDefault="00812DF8" w:rsidP="00812DF8">
      <w:pPr>
        <w:rPr>
          <w:rFonts w:asciiTheme="minorHAnsi" w:hAnsiTheme="minorHAnsi" w:cs="Arial"/>
          <w:sz w:val="22"/>
          <w:szCs w:val="22"/>
        </w:rPr>
      </w:pPr>
      <w:r w:rsidRPr="00B3769C">
        <w:rPr>
          <w:rFonts w:asciiTheme="minorHAnsi" w:hAnsiTheme="minorHAnsi"/>
          <w:sz w:val="22"/>
          <w:szCs w:val="22"/>
        </w:rPr>
        <w:t>@ Learning Objective: 5-3: Identify crime prevention strategies that reduce limit offenders’ desires and opportunities for criminal behavior</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 xml:space="preserve">a. GPS-enabled smart phones for five years. </w:t>
      </w:r>
    </w:p>
    <w:p w:rsidR="00812DF8" w:rsidRPr="00B3769C" w:rsidRDefault="00812DF8" w:rsidP="00812DF8">
      <w:pPr>
        <w:rPr>
          <w:rFonts w:asciiTheme="minorHAnsi" w:hAnsiTheme="minorHAnsi"/>
          <w:sz w:val="22"/>
          <w:szCs w:val="22"/>
        </w:rPr>
      </w:pPr>
      <w:proofErr w:type="gramStart"/>
      <w:r w:rsidRPr="00B3769C">
        <w:rPr>
          <w:rFonts w:asciiTheme="minorHAnsi" w:hAnsiTheme="minorHAnsi"/>
          <w:sz w:val="22"/>
          <w:szCs w:val="22"/>
        </w:rPr>
        <w:t>*b. GPS ankle bracelets for life.</w:t>
      </w:r>
      <w:proofErr w:type="gramEnd"/>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 xml:space="preserve">c. GPS necklaces for at least one year after release from prison. </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d. GPS ankle bracelets when traveling outside of the state.</w:t>
      </w:r>
    </w:p>
    <w:p w:rsidR="00812DF8" w:rsidRPr="00B3769C" w:rsidRDefault="00812DF8" w:rsidP="00812DF8">
      <w:pPr>
        <w:rPr>
          <w:rFonts w:asciiTheme="minorHAnsi" w:hAnsiTheme="minorHAnsi"/>
          <w:sz w:val="22"/>
          <w:szCs w:val="22"/>
        </w:rPr>
      </w:pPr>
    </w:p>
    <w:p w:rsidR="00812DF8" w:rsidRPr="00B3769C" w:rsidRDefault="00B3769C" w:rsidP="00812DF8">
      <w:pPr>
        <w:rPr>
          <w:rFonts w:asciiTheme="minorHAnsi" w:hAnsiTheme="minorHAnsi"/>
          <w:sz w:val="22"/>
          <w:szCs w:val="22"/>
        </w:rPr>
      </w:pPr>
      <w:r>
        <w:rPr>
          <w:rFonts w:asciiTheme="minorHAnsi" w:hAnsiTheme="minorHAnsi"/>
          <w:sz w:val="22"/>
          <w:szCs w:val="22"/>
        </w:rPr>
        <w:t>8</w:t>
      </w:r>
      <w:r w:rsidR="00812DF8" w:rsidRPr="00B3769C">
        <w:rPr>
          <w:rFonts w:asciiTheme="minorHAnsi" w:hAnsiTheme="minorHAnsi"/>
          <w:sz w:val="22"/>
          <w:szCs w:val="22"/>
        </w:rPr>
        <w:t>. Omori, M. K., &amp; Turner, S. F. (2012). Assessing the cost of electronically monitoring</w:t>
      </w:r>
    </w:p>
    <w:p w:rsidR="00812DF8" w:rsidRPr="00B3769C" w:rsidRDefault="00812DF8" w:rsidP="00812DF8">
      <w:pPr>
        <w:rPr>
          <w:rFonts w:asciiTheme="minorHAnsi" w:hAnsiTheme="minorHAnsi"/>
          <w:color w:val="0000D4"/>
          <w:sz w:val="22"/>
          <w:szCs w:val="22"/>
          <w:u w:val="single"/>
        </w:rPr>
      </w:pPr>
      <w:proofErr w:type="gramStart"/>
      <w:r w:rsidRPr="00B3769C">
        <w:rPr>
          <w:rFonts w:asciiTheme="minorHAnsi" w:hAnsiTheme="minorHAnsi"/>
          <w:sz w:val="22"/>
          <w:szCs w:val="22"/>
        </w:rPr>
        <w:t>high-risk</w:t>
      </w:r>
      <w:proofErr w:type="gramEnd"/>
      <w:r w:rsidRPr="00B3769C">
        <w:rPr>
          <w:rFonts w:asciiTheme="minorHAnsi" w:hAnsiTheme="minorHAnsi"/>
          <w:sz w:val="22"/>
          <w:szCs w:val="22"/>
        </w:rPr>
        <w:t xml:space="preserve"> sex offenders</w:t>
      </w:r>
      <w:r w:rsidRPr="00B3769C">
        <w:rPr>
          <w:rFonts w:asciiTheme="minorHAnsi" w:hAnsiTheme="minorHAnsi"/>
          <w:i/>
          <w:sz w:val="22"/>
          <w:szCs w:val="22"/>
        </w:rPr>
        <w:t xml:space="preserve">. </w:t>
      </w:r>
      <w:proofErr w:type="gramStart"/>
      <w:r w:rsidRPr="00B3769C">
        <w:rPr>
          <w:rFonts w:asciiTheme="minorHAnsi" w:hAnsiTheme="minorHAnsi"/>
          <w:i/>
          <w:sz w:val="22"/>
          <w:szCs w:val="22"/>
        </w:rPr>
        <w:t>Crime &amp; Delinquency</w:t>
      </w:r>
      <w:r w:rsidRPr="00B3769C">
        <w:rPr>
          <w:rFonts w:asciiTheme="minorHAnsi" w:hAnsiTheme="minorHAnsi"/>
          <w:sz w:val="22"/>
          <w:szCs w:val="22"/>
        </w:rPr>
        <w:t>.</w:t>
      </w:r>
      <w:proofErr w:type="gramEnd"/>
      <w:r w:rsidRPr="00B3769C">
        <w:rPr>
          <w:rFonts w:asciiTheme="minorHAnsi" w:hAnsiTheme="minorHAnsi"/>
          <w:sz w:val="22"/>
          <w:szCs w:val="22"/>
        </w:rPr>
        <w:t xml:space="preserve"> </w:t>
      </w:r>
      <w:proofErr w:type="spellStart"/>
      <w:proofErr w:type="gramStart"/>
      <w:r w:rsidRPr="00B3769C">
        <w:rPr>
          <w:rFonts w:asciiTheme="minorHAnsi" w:hAnsiTheme="minorHAnsi"/>
          <w:sz w:val="22"/>
          <w:szCs w:val="22"/>
        </w:rPr>
        <w:t>doi</w:t>
      </w:r>
      <w:proofErr w:type="spellEnd"/>
      <w:proofErr w:type="gramEnd"/>
      <w:r w:rsidRPr="00B3769C">
        <w:rPr>
          <w:rFonts w:asciiTheme="minorHAnsi" w:hAnsiTheme="minorHAnsi"/>
          <w:sz w:val="22"/>
          <w:szCs w:val="22"/>
        </w:rPr>
        <w:t>: 10.1177/0011128712466373 [</w:t>
      </w:r>
      <w:hyperlink r:id="rId14" w:history="1">
        <w:r w:rsidRPr="00B3769C">
          <w:rPr>
            <w:rFonts w:asciiTheme="minorHAnsi" w:hAnsiTheme="minorHAnsi"/>
            <w:color w:val="0000D4"/>
            <w:sz w:val="22"/>
            <w:szCs w:val="22"/>
            <w:u w:val="single"/>
          </w:rPr>
          <w:t>http://cad.sagepub.com/cgi/reprint/0011128712466373v1?ijkey=lbuOEe5kaRgVM&amp;keytype=ref&amp;siteid=spcad</w:t>
        </w:r>
      </w:hyperlink>
      <w:r w:rsidRPr="00B3769C">
        <w:rPr>
          <w:rFonts w:asciiTheme="minorHAnsi" w:hAnsiTheme="minorHAnsi"/>
          <w:sz w:val="22"/>
          <w:szCs w:val="22"/>
        </w:rPr>
        <w:t>]</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When electronic monitoring is used with sex offenders, the overriding</w:t>
      </w:r>
    </w:p>
    <w:p w:rsidR="00812DF8" w:rsidRPr="00B3769C" w:rsidRDefault="00812DF8" w:rsidP="00812DF8">
      <w:pPr>
        <w:rPr>
          <w:rFonts w:asciiTheme="minorHAnsi" w:hAnsiTheme="minorHAnsi"/>
          <w:sz w:val="22"/>
          <w:szCs w:val="22"/>
        </w:rPr>
      </w:pPr>
      <w:proofErr w:type="gramStart"/>
      <w:r w:rsidRPr="00B3769C">
        <w:rPr>
          <w:rFonts w:asciiTheme="minorHAnsi" w:hAnsiTheme="minorHAnsi"/>
          <w:sz w:val="22"/>
          <w:szCs w:val="22"/>
        </w:rPr>
        <w:t>goal</w:t>
      </w:r>
      <w:proofErr w:type="gramEnd"/>
      <w:r w:rsidRPr="00B3769C">
        <w:rPr>
          <w:rFonts w:asciiTheme="minorHAnsi" w:hAnsiTheme="minorHAnsi"/>
          <w:sz w:val="22"/>
          <w:szCs w:val="22"/>
        </w:rPr>
        <w:t xml:space="preserve"> of electronic supervision is __________, not __________.</w:t>
      </w:r>
    </w:p>
    <w:p w:rsidR="00812DF8" w:rsidRPr="00B3769C" w:rsidRDefault="00812DF8" w:rsidP="00812DF8">
      <w:pPr>
        <w:rPr>
          <w:rFonts w:asciiTheme="minorHAnsi" w:hAnsiTheme="minorHAnsi" w:cs="Arial"/>
          <w:sz w:val="22"/>
          <w:szCs w:val="22"/>
        </w:rPr>
      </w:pPr>
      <w:r w:rsidRPr="00B3769C">
        <w:rPr>
          <w:rFonts w:asciiTheme="minorHAnsi" w:hAnsiTheme="minorHAnsi"/>
          <w:sz w:val="22"/>
          <w:szCs w:val="22"/>
        </w:rPr>
        <w:lastRenderedPageBreak/>
        <w:t>@ Learning Objective: 5-3: Identify crime prevention strategies that reduce limit offenders’ desires and opportunities for criminal behavior</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*a. public safety; rehabilitation</w:t>
      </w:r>
    </w:p>
    <w:p w:rsidR="00812DF8" w:rsidRPr="00B3769C" w:rsidRDefault="00812DF8" w:rsidP="00812DF8">
      <w:pPr>
        <w:rPr>
          <w:rFonts w:asciiTheme="minorHAnsi" w:hAnsiTheme="minorHAnsi"/>
          <w:sz w:val="22"/>
          <w:szCs w:val="22"/>
        </w:rPr>
      </w:pPr>
      <w:proofErr w:type="gramStart"/>
      <w:r w:rsidRPr="00B3769C">
        <w:rPr>
          <w:rFonts w:asciiTheme="minorHAnsi" w:hAnsiTheme="minorHAnsi"/>
          <w:sz w:val="22"/>
          <w:szCs w:val="22"/>
        </w:rPr>
        <w:t>b</w:t>
      </w:r>
      <w:proofErr w:type="gramEnd"/>
      <w:r w:rsidRPr="00B3769C">
        <w:rPr>
          <w:rFonts w:asciiTheme="minorHAnsi" w:hAnsiTheme="minorHAnsi"/>
          <w:sz w:val="22"/>
          <w:szCs w:val="22"/>
        </w:rPr>
        <w:t xml:space="preserve">. implementation; control </w:t>
      </w:r>
    </w:p>
    <w:p w:rsidR="00812DF8" w:rsidRPr="00B3769C" w:rsidRDefault="00812DF8" w:rsidP="00812DF8">
      <w:pPr>
        <w:rPr>
          <w:rFonts w:asciiTheme="minorHAnsi" w:hAnsiTheme="minorHAnsi"/>
          <w:sz w:val="22"/>
          <w:szCs w:val="22"/>
        </w:rPr>
      </w:pPr>
      <w:proofErr w:type="gramStart"/>
      <w:r w:rsidRPr="00B3769C">
        <w:rPr>
          <w:rFonts w:asciiTheme="minorHAnsi" w:hAnsiTheme="minorHAnsi"/>
          <w:sz w:val="22"/>
          <w:szCs w:val="22"/>
        </w:rPr>
        <w:t>c</w:t>
      </w:r>
      <w:proofErr w:type="gramEnd"/>
      <w:r w:rsidRPr="00B3769C">
        <w:rPr>
          <w:rFonts w:asciiTheme="minorHAnsi" w:hAnsiTheme="minorHAnsi"/>
          <w:sz w:val="22"/>
          <w:szCs w:val="22"/>
        </w:rPr>
        <w:t>. offenders; victims</w:t>
      </w:r>
    </w:p>
    <w:p w:rsidR="00812DF8" w:rsidRPr="00B3769C" w:rsidRDefault="00812DF8" w:rsidP="00812DF8">
      <w:pPr>
        <w:rPr>
          <w:rFonts w:asciiTheme="minorHAnsi" w:hAnsiTheme="minorHAnsi"/>
          <w:sz w:val="22"/>
          <w:szCs w:val="22"/>
        </w:rPr>
      </w:pPr>
      <w:proofErr w:type="gramStart"/>
      <w:r w:rsidRPr="00B3769C">
        <w:rPr>
          <w:rFonts w:asciiTheme="minorHAnsi" w:hAnsiTheme="minorHAnsi"/>
          <w:sz w:val="22"/>
          <w:szCs w:val="22"/>
        </w:rPr>
        <w:t>d</w:t>
      </w:r>
      <w:proofErr w:type="gramEnd"/>
      <w:r w:rsidRPr="00B3769C">
        <w:rPr>
          <w:rFonts w:asciiTheme="minorHAnsi" w:hAnsiTheme="minorHAnsi"/>
          <w:sz w:val="22"/>
          <w:szCs w:val="22"/>
        </w:rPr>
        <w:t>. deterrence; punishment</w:t>
      </w:r>
    </w:p>
    <w:p w:rsidR="00812DF8" w:rsidRPr="00B3769C" w:rsidRDefault="00812DF8" w:rsidP="00812DF8">
      <w:pPr>
        <w:rPr>
          <w:rFonts w:asciiTheme="minorHAnsi" w:hAnsiTheme="minorHAnsi"/>
          <w:sz w:val="22"/>
          <w:szCs w:val="22"/>
        </w:rPr>
      </w:pP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Type: E</w:t>
      </w:r>
    </w:p>
    <w:p w:rsidR="00812DF8" w:rsidRPr="00B3769C" w:rsidRDefault="00B3769C" w:rsidP="00812DF8">
      <w:pPr>
        <w:rPr>
          <w:rFonts w:asciiTheme="minorHAnsi" w:hAnsiTheme="minorHAnsi"/>
          <w:sz w:val="22"/>
          <w:szCs w:val="22"/>
        </w:rPr>
      </w:pPr>
      <w:r>
        <w:rPr>
          <w:rFonts w:asciiTheme="minorHAnsi" w:hAnsiTheme="minorHAnsi"/>
          <w:sz w:val="22"/>
          <w:szCs w:val="22"/>
        </w:rPr>
        <w:t>9</w:t>
      </w:r>
      <w:bookmarkStart w:id="0" w:name="_GoBack"/>
      <w:bookmarkEnd w:id="0"/>
      <w:r w:rsidR="00812DF8" w:rsidRPr="00B3769C">
        <w:rPr>
          <w:rFonts w:asciiTheme="minorHAnsi" w:hAnsiTheme="minorHAnsi"/>
          <w:sz w:val="22"/>
          <w:szCs w:val="22"/>
        </w:rPr>
        <w:t>. Omori, M. K., &amp; Turner, S. F. (2012). Assessing the cost of electronically monitoring</w:t>
      </w:r>
    </w:p>
    <w:p w:rsidR="00812DF8" w:rsidRPr="00B3769C" w:rsidRDefault="00812DF8" w:rsidP="00812DF8">
      <w:pPr>
        <w:rPr>
          <w:rFonts w:asciiTheme="minorHAnsi" w:hAnsiTheme="minorHAnsi"/>
          <w:color w:val="0000D4"/>
          <w:sz w:val="22"/>
          <w:szCs w:val="22"/>
          <w:u w:val="single"/>
        </w:rPr>
      </w:pPr>
      <w:proofErr w:type="gramStart"/>
      <w:r w:rsidRPr="00B3769C">
        <w:rPr>
          <w:rFonts w:asciiTheme="minorHAnsi" w:hAnsiTheme="minorHAnsi"/>
          <w:sz w:val="22"/>
          <w:szCs w:val="22"/>
        </w:rPr>
        <w:t>high-risk</w:t>
      </w:r>
      <w:proofErr w:type="gramEnd"/>
      <w:r w:rsidRPr="00B3769C">
        <w:rPr>
          <w:rFonts w:asciiTheme="minorHAnsi" w:hAnsiTheme="minorHAnsi"/>
          <w:sz w:val="22"/>
          <w:szCs w:val="22"/>
        </w:rPr>
        <w:t xml:space="preserve"> sex offenders</w:t>
      </w:r>
      <w:r w:rsidRPr="00B3769C">
        <w:rPr>
          <w:rFonts w:asciiTheme="minorHAnsi" w:hAnsiTheme="minorHAnsi"/>
          <w:i/>
          <w:sz w:val="22"/>
          <w:szCs w:val="22"/>
        </w:rPr>
        <w:t xml:space="preserve">. </w:t>
      </w:r>
      <w:proofErr w:type="gramStart"/>
      <w:r w:rsidRPr="00B3769C">
        <w:rPr>
          <w:rFonts w:asciiTheme="minorHAnsi" w:hAnsiTheme="minorHAnsi"/>
          <w:i/>
          <w:sz w:val="22"/>
          <w:szCs w:val="22"/>
        </w:rPr>
        <w:t>Crime &amp; Delinquency</w:t>
      </w:r>
      <w:r w:rsidRPr="00B3769C">
        <w:rPr>
          <w:rFonts w:asciiTheme="minorHAnsi" w:hAnsiTheme="minorHAnsi"/>
          <w:sz w:val="22"/>
          <w:szCs w:val="22"/>
        </w:rPr>
        <w:t>.</w:t>
      </w:r>
      <w:proofErr w:type="gramEnd"/>
      <w:r w:rsidRPr="00B3769C">
        <w:rPr>
          <w:rFonts w:asciiTheme="minorHAnsi" w:hAnsiTheme="minorHAnsi"/>
          <w:sz w:val="22"/>
          <w:szCs w:val="22"/>
        </w:rPr>
        <w:t xml:space="preserve"> </w:t>
      </w:r>
      <w:proofErr w:type="spellStart"/>
      <w:proofErr w:type="gramStart"/>
      <w:r w:rsidRPr="00B3769C">
        <w:rPr>
          <w:rFonts w:asciiTheme="minorHAnsi" w:hAnsiTheme="minorHAnsi"/>
          <w:sz w:val="22"/>
          <w:szCs w:val="22"/>
        </w:rPr>
        <w:t>doi</w:t>
      </w:r>
      <w:proofErr w:type="spellEnd"/>
      <w:proofErr w:type="gramEnd"/>
      <w:r w:rsidRPr="00B3769C">
        <w:rPr>
          <w:rFonts w:asciiTheme="minorHAnsi" w:hAnsiTheme="minorHAnsi"/>
          <w:sz w:val="22"/>
          <w:szCs w:val="22"/>
        </w:rPr>
        <w:t>: 10.1177/0011128712466373 [</w:t>
      </w:r>
      <w:hyperlink r:id="rId15" w:history="1">
        <w:r w:rsidRPr="00B3769C">
          <w:rPr>
            <w:rFonts w:asciiTheme="minorHAnsi" w:hAnsiTheme="minorHAnsi"/>
            <w:color w:val="0000D4"/>
            <w:sz w:val="22"/>
            <w:szCs w:val="22"/>
            <w:u w:val="single"/>
          </w:rPr>
          <w:t>http://cad.sagepub.com/cgi/reprint/0011128712466373v1?ijkey=lbuOEe5kaRgVM&amp;keytype=ref&amp;siteid=spcad</w:t>
        </w:r>
      </w:hyperlink>
      <w:r w:rsidRPr="00B3769C">
        <w:rPr>
          <w:rFonts w:asciiTheme="minorHAnsi" w:hAnsiTheme="minorHAnsi"/>
          <w:sz w:val="22"/>
          <w:szCs w:val="22"/>
        </w:rPr>
        <w:t>]</w:t>
      </w:r>
    </w:p>
    <w:p w:rsidR="00812DF8" w:rsidRPr="00B3769C" w:rsidRDefault="00812DF8" w:rsidP="00812DF8">
      <w:pPr>
        <w:rPr>
          <w:rFonts w:asciiTheme="minorHAnsi" w:hAnsiTheme="minorHAnsi"/>
          <w:sz w:val="22"/>
          <w:szCs w:val="22"/>
        </w:rPr>
      </w:pPr>
      <w:r w:rsidRPr="00B3769C">
        <w:rPr>
          <w:rFonts w:asciiTheme="minorHAnsi" w:hAnsiTheme="minorHAnsi"/>
          <w:sz w:val="22"/>
          <w:szCs w:val="22"/>
        </w:rPr>
        <w:t>What were the results of this study?</w:t>
      </w:r>
    </w:p>
    <w:p w:rsidR="00812DF8" w:rsidRPr="00B3769C" w:rsidRDefault="00812DF8" w:rsidP="00812DF8">
      <w:pPr>
        <w:rPr>
          <w:rFonts w:asciiTheme="minorHAnsi" w:hAnsiTheme="minorHAnsi"/>
          <w:sz w:val="22"/>
          <w:szCs w:val="22"/>
        </w:rPr>
      </w:pPr>
      <w:proofErr w:type="gramStart"/>
      <w:r w:rsidRPr="00B3769C">
        <w:rPr>
          <w:rFonts w:asciiTheme="minorHAnsi" w:hAnsiTheme="minorHAnsi"/>
          <w:sz w:val="22"/>
          <w:szCs w:val="22"/>
        </w:rPr>
        <w:t>*a.</w:t>
      </w:r>
      <w:proofErr w:type="gramEnd"/>
      <w:r w:rsidRPr="00B3769C">
        <w:rPr>
          <w:rFonts w:asciiTheme="minorHAnsi" w:hAnsiTheme="minorHAnsi"/>
          <w:sz w:val="22"/>
          <w:szCs w:val="22"/>
        </w:rPr>
        <w:t xml:space="preserve"> It is not cost-effective to use GPS monitoring on high-risk sex offender parolees</w:t>
      </w:r>
    </w:p>
    <w:p w:rsidR="00812DF8" w:rsidRPr="00B3769C" w:rsidRDefault="00812DF8" w:rsidP="00812DF8">
      <w:pPr>
        <w:rPr>
          <w:rFonts w:asciiTheme="minorHAnsi" w:hAnsiTheme="minorHAnsi"/>
          <w:sz w:val="22"/>
          <w:szCs w:val="22"/>
        </w:rPr>
      </w:pPr>
      <w:proofErr w:type="gramStart"/>
      <w:r w:rsidRPr="00B3769C">
        <w:rPr>
          <w:rFonts w:asciiTheme="minorHAnsi" w:hAnsiTheme="minorHAnsi"/>
          <w:sz w:val="22"/>
          <w:szCs w:val="22"/>
        </w:rPr>
        <w:t>at</w:t>
      </w:r>
      <w:proofErr w:type="gramEnd"/>
      <w:r w:rsidRPr="00B3769C">
        <w:rPr>
          <w:rFonts w:asciiTheme="minorHAnsi" w:hAnsiTheme="minorHAnsi"/>
          <w:sz w:val="22"/>
          <w:szCs w:val="22"/>
        </w:rPr>
        <w:t xml:space="preserve"> least in the first year.</w:t>
      </w:r>
    </w:p>
    <w:p w:rsidR="00812DF8" w:rsidRPr="00B3769C" w:rsidRDefault="00812DF8" w:rsidP="00812DF8">
      <w:pPr>
        <w:rPr>
          <w:rFonts w:asciiTheme="minorHAnsi" w:hAnsiTheme="minorHAnsi" w:cs="Arial"/>
          <w:sz w:val="22"/>
          <w:szCs w:val="22"/>
        </w:rPr>
      </w:pPr>
      <w:r w:rsidRPr="00B3769C">
        <w:rPr>
          <w:rFonts w:asciiTheme="minorHAnsi" w:hAnsiTheme="minorHAnsi"/>
          <w:sz w:val="22"/>
          <w:szCs w:val="22"/>
        </w:rPr>
        <w:t>@ Learning Objective: 5-3: Identify crime prevention strategies that reduce limit offenders’ desires and opportunities for criminal behavior</w:t>
      </w:r>
    </w:p>
    <w:p w:rsidR="00812DF8" w:rsidRPr="00D1432B" w:rsidRDefault="00812DF8" w:rsidP="003D11F3">
      <w:pPr>
        <w:rPr>
          <w:rFonts w:ascii="Calibri" w:hAnsi="Calibri" w:cs="Arial"/>
          <w:sz w:val="20"/>
          <w:szCs w:val="20"/>
        </w:rPr>
      </w:pPr>
    </w:p>
    <w:sectPr w:rsidR="00812DF8" w:rsidRPr="00D1432B">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7FE" w:rsidRDefault="001017FE" w:rsidP="008B59A4">
      <w:r>
        <w:separator/>
      </w:r>
    </w:p>
  </w:endnote>
  <w:endnote w:type="continuationSeparator" w:id="0">
    <w:p w:rsidR="001017FE" w:rsidRDefault="001017FE" w:rsidP="008B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7FE" w:rsidRDefault="001017FE" w:rsidP="008B59A4">
      <w:r>
        <w:separator/>
      </w:r>
    </w:p>
  </w:footnote>
  <w:footnote w:type="continuationSeparator" w:id="0">
    <w:p w:rsidR="001017FE" w:rsidRDefault="001017FE" w:rsidP="008B5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4" w:rsidRDefault="008B59A4" w:rsidP="008B59A4">
    <w:pPr>
      <w:pStyle w:val="Header"/>
    </w:pPr>
    <w:r>
      <w:t>Payne, Introduction to Criminal Justice</w:t>
    </w:r>
  </w:p>
  <w:p w:rsidR="008B59A4" w:rsidRDefault="007C3783" w:rsidP="008B59A4">
    <w:pPr>
      <w:pStyle w:val="Header"/>
    </w:pPr>
    <w:r>
      <w:t xml:space="preserve">Chapter </w:t>
    </w:r>
    <w:r w:rsidR="006A2F6B">
      <w:t>5</w:t>
    </w:r>
    <w:r w:rsidR="008B59A4">
      <w:t>; Journal Article Questions</w:t>
    </w:r>
  </w:p>
  <w:p w:rsidR="008B59A4" w:rsidRDefault="008B5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A4"/>
    <w:rsid w:val="001017FE"/>
    <w:rsid w:val="001370DD"/>
    <w:rsid w:val="00294440"/>
    <w:rsid w:val="003D11F3"/>
    <w:rsid w:val="004A3CB4"/>
    <w:rsid w:val="004A50CD"/>
    <w:rsid w:val="00535FCA"/>
    <w:rsid w:val="0054196B"/>
    <w:rsid w:val="005676E3"/>
    <w:rsid w:val="00614750"/>
    <w:rsid w:val="006A2F6B"/>
    <w:rsid w:val="006F7521"/>
    <w:rsid w:val="00736C08"/>
    <w:rsid w:val="007C3783"/>
    <w:rsid w:val="00812DF8"/>
    <w:rsid w:val="0081419D"/>
    <w:rsid w:val="008565DF"/>
    <w:rsid w:val="008B59A4"/>
    <w:rsid w:val="00A87301"/>
    <w:rsid w:val="00AD2E65"/>
    <w:rsid w:val="00B3769C"/>
    <w:rsid w:val="00D10453"/>
    <w:rsid w:val="00D1432B"/>
    <w:rsid w:val="00DE133C"/>
    <w:rsid w:val="00F01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rPr>
      <w:rFonts w:eastAsiaTheme="minorEastAsia"/>
      <w:szCs w:val="22"/>
      <w:lang w:eastAsia="zh-CN"/>
    </w:r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rPr>
      <w:rFonts w:eastAsiaTheme="minorEastAsia"/>
      <w:szCs w:val="22"/>
      <w:lang w:eastAsia="zh-CN"/>
    </w:r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rPr>
      <w:rFonts w:eastAsiaTheme="minorEastAsia"/>
      <w:szCs w:val="22"/>
      <w:lang w:eastAsia="zh-CN"/>
    </w:r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rPr>
      <w:rFonts w:eastAsiaTheme="minorEastAsia"/>
      <w:szCs w:val="22"/>
      <w:lang w:eastAsia="zh-CN"/>
    </w:r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747239">
      <w:bodyDiv w:val="1"/>
      <w:marLeft w:val="0"/>
      <w:marRight w:val="0"/>
      <w:marTop w:val="0"/>
      <w:marBottom w:val="0"/>
      <w:divBdr>
        <w:top w:val="none" w:sz="0" w:space="0" w:color="auto"/>
        <w:left w:val="none" w:sz="0" w:space="0" w:color="auto"/>
        <w:bottom w:val="none" w:sz="0" w:space="0" w:color="auto"/>
        <w:right w:val="none" w:sz="0" w:space="0" w:color="auto"/>
      </w:divBdr>
    </w:div>
    <w:div w:id="1239443300">
      <w:bodyDiv w:val="1"/>
      <w:marLeft w:val="0"/>
      <w:marRight w:val="0"/>
      <w:marTop w:val="0"/>
      <w:marBottom w:val="0"/>
      <w:divBdr>
        <w:top w:val="none" w:sz="0" w:space="0" w:color="auto"/>
        <w:left w:val="none" w:sz="0" w:space="0" w:color="auto"/>
        <w:bottom w:val="none" w:sz="0" w:space="0" w:color="auto"/>
        <w:right w:val="none" w:sz="0" w:space="0" w:color="auto"/>
      </w:divBdr>
    </w:div>
    <w:div w:id="1388072994">
      <w:marLeft w:val="0"/>
      <w:marRight w:val="0"/>
      <w:marTop w:val="0"/>
      <w:marBottom w:val="0"/>
      <w:divBdr>
        <w:top w:val="none" w:sz="0" w:space="0" w:color="auto"/>
        <w:left w:val="none" w:sz="0" w:space="0" w:color="auto"/>
        <w:bottom w:val="none" w:sz="0" w:space="0" w:color="auto"/>
        <w:right w:val="none" w:sz="0" w:space="0" w:color="auto"/>
      </w:divBdr>
    </w:div>
    <w:div w:id="1388072995">
      <w:marLeft w:val="0"/>
      <w:marRight w:val="0"/>
      <w:marTop w:val="0"/>
      <w:marBottom w:val="0"/>
      <w:divBdr>
        <w:top w:val="none" w:sz="0" w:space="0" w:color="auto"/>
        <w:left w:val="none" w:sz="0" w:space="0" w:color="auto"/>
        <w:bottom w:val="none" w:sz="0" w:space="0" w:color="auto"/>
        <w:right w:val="none" w:sz="0" w:space="0" w:color="auto"/>
      </w:divBdr>
    </w:div>
    <w:div w:id="1388072996">
      <w:marLeft w:val="0"/>
      <w:marRight w:val="0"/>
      <w:marTop w:val="0"/>
      <w:marBottom w:val="0"/>
      <w:divBdr>
        <w:top w:val="none" w:sz="0" w:space="0" w:color="auto"/>
        <w:left w:val="none" w:sz="0" w:space="0" w:color="auto"/>
        <w:bottom w:val="none" w:sz="0" w:space="0" w:color="auto"/>
        <w:right w:val="none" w:sz="0" w:space="0" w:color="auto"/>
      </w:divBdr>
    </w:div>
    <w:div w:id="2098549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jo.sagepub.com/cgi/reprint/0306624X14549308v1?ijkey=23dzfhYOy68S2&amp;keytype=ref&amp;siteid=spijo" TargetMode="External"/><Relationship Id="rId13" Type="http://schemas.openxmlformats.org/officeDocument/2006/relationships/hyperlink" Target="http://cad.sagepub.com/cgi/reprint/0011128712466373v1?ijkey=lbuOEe5kaRgVM&amp;keytype=ref&amp;siteid=spca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jo.sagepub.com/cgi/reprint/0306624X14549308v1?ijkey=23dzfhYOy68S2&amp;keytype=ref&amp;siteid=spijo" TargetMode="External"/><Relationship Id="rId12" Type="http://schemas.openxmlformats.org/officeDocument/2006/relationships/hyperlink" Target="http://jrc.sagepub.com/cgi/reprint/47/3/267?ijkey=6q6mwxUmYRgWc&amp;keytype=ref&amp;siteid=spjrc"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jrc.sagepub.com/cgi/reprint/47/3/267?ijkey=6q6mwxUmYRgWc&amp;keytype=ref&amp;siteid=spjrc" TargetMode="External"/><Relationship Id="rId5" Type="http://schemas.openxmlformats.org/officeDocument/2006/relationships/footnotes" Target="footnotes.xml"/><Relationship Id="rId15" Type="http://schemas.openxmlformats.org/officeDocument/2006/relationships/hyperlink" Target="http://cad.sagepub.com/cgi/reprint/0011128712466373v1?ijkey=lbuOEe5kaRgVM&amp;keytype=ref&amp;siteid=spcad" TargetMode="External"/><Relationship Id="rId10" Type="http://schemas.openxmlformats.org/officeDocument/2006/relationships/hyperlink" Target="http://jrc.sagepub.com/cgi/reprint/47/3/267?ijkey=6q6mwxUmYRgWc&amp;keytype=ref&amp;siteid=spjrc" TargetMode="External"/><Relationship Id="rId4" Type="http://schemas.openxmlformats.org/officeDocument/2006/relationships/webSettings" Target="webSettings.xml"/><Relationship Id="rId9" Type="http://schemas.openxmlformats.org/officeDocument/2006/relationships/hyperlink" Target="http://ijo.sagepub.com/cgi/reprint/0306624X14549308v1?ijkey=23dzfhYOy68S2&amp;keytype=ref&amp;siteid=spijo" TargetMode="External"/><Relationship Id="rId14" Type="http://schemas.openxmlformats.org/officeDocument/2006/relationships/hyperlink" Target="http://cad.sagepub.com/cgi/reprint/0011128712466373v1?ijkey=lbuOEe5kaRgVM&amp;keytype=ref&amp;siteid=spc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1057</Words>
  <Characters>6030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Hughes, Allison</cp:lastModifiedBy>
  <cp:revision>2</cp:revision>
  <dcterms:created xsi:type="dcterms:W3CDTF">2015-07-18T03:41:00Z</dcterms:created>
  <dcterms:modified xsi:type="dcterms:W3CDTF">2015-07-18T03:41:00Z</dcterms:modified>
</cp:coreProperties>
</file>