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 xml:space="preserve">1. Webster, R.G., &amp; </w:t>
      </w:r>
      <w:proofErr w:type="spellStart"/>
      <w:r w:rsidRPr="00614750">
        <w:rPr>
          <w:rFonts w:asciiTheme="minorHAnsi" w:hAnsiTheme="minorHAnsi"/>
          <w:sz w:val="22"/>
          <w:lang w:eastAsia="en-US"/>
        </w:rPr>
        <w:t>Vermeulen</w:t>
      </w:r>
      <w:proofErr w:type="spellEnd"/>
      <w:r w:rsidRPr="00614750">
        <w:rPr>
          <w:rFonts w:asciiTheme="minorHAnsi" w:hAnsiTheme="minorHAnsi"/>
          <w:sz w:val="22"/>
          <w:lang w:eastAsia="en-US"/>
        </w:rPr>
        <w:t xml:space="preserve">, S.C. (2011). </w:t>
      </w:r>
      <w:proofErr w:type="gramStart"/>
      <w:r w:rsidRPr="00614750">
        <w:rPr>
          <w:rFonts w:asciiTheme="minorHAnsi" w:hAnsiTheme="minorHAnsi"/>
          <w:sz w:val="22"/>
          <w:lang w:eastAsia="en-US"/>
        </w:rPr>
        <w:t xml:space="preserve">Tolerance for law violations and social projection among offenders and </w:t>
      </w:r>
      <w:proofErr w:type="spellStart"/>
      <w:r w:rsidRPr="00614750">
        <w:rPr>
          <w:rFonts w:asciiTheme="minorHAnsi" w:hAnsiTheme="minorHAnsi"/>
          <w:sz w:val="22"/>
          <w:lang w:eastAsia="en-US"/>
        </w:rPr>
        <w:t>nonoffenders</w:t>
      </w:r>
      <w:proofErr w:type="spellEnd"/>
      <w:r w:rsidRPr="00614750">
        <w:rPr>
          <w:rFonts w:asciiTheme="minorHAnsi" w:hAnsiTheme="minorHAnsi"/>
          <w:sz w:val="22"/>
          <w:lang w:eastAsia="en-US"/>
        </w:rPr>
        <w:t>.</w:t>
      </w:r>
      <w:proofErr w:type="gramEnd"/>
      <w:r w:rsidRPr="00614750">
        <w:rPr>
          <w:rFonts w:asciiTheme="minorHAnsi" w:hAnsiTheme="minorHAnsi"/>
          <w:sz w:val="22"/>
          <w:lang w:eastAsia="en-US"/>
        </w:rPr>
        <w:t xml:space="preserve"> </w:t>
      </w:r>
      <w:r w:rsidRPr="00614750">
        <w:rPr>
          <w:rFonts w:asciiTheme="minorHAnsi" w:hAnsiTheme="minorHAnsi"/>
          <w:i/>
          <w:sz w:val="22"/>
          <w:lang w:eastAsia="en-US"/>
        </w:rPr>
        <w:t>Criminal Justice and Behavior</w:t>
      </w:r>
      <w:r w:rsidRPr="00614750">
        <w:rPr>
          <w:rFonts w:asciiTheme="minorHAnsi" w:hAnsiTheme="minorHAnsi"/>
          <w:sz w:val="22"/>
          <w:lang w:eastAsia="en-US"/>
        </w:rPr>
        <w:t>, 38, pp. 1028–1041. [</w:t>
      </w:r>
      <w:hyperlink r:id="rId7" w:history="1">
        <w:r w:rsidRPr="00614750">
          <w:rPr>
            <w:rFonts w:asciiTheme="minorHAnsi" w:eastAsia="Times New Roman" w:hAnsiTheme="minorHAnsi"/>
            <w:color w:val="0000D4"/>
            <w:sz w:val="22"/>
            <w:u w:val="single"/>
            <w:lang w:eastAsia="en-US"/>
          </w:rPr>
          <w:t>http://cjb.sagepub.com/cgi/reprint/38/10/1028?ijkey=dYcNEv.S8NQE6&amp;keytype=ref&amp;siteid=spcjb</w:t>
        </w:r>
      </w:hyperlink>
      <w:r w:rsidRPr="00614750">
        <w:rPr>
          <w:rFonts w:asciiTheme="minorHAnsi" w:hAnsiTheme="minorHAnsi"/>
          <w:sz w:val="22"/>
          <w:lang w:eastAsia="en-US"/>
        </w:rPr>
        <w:t>]</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How were norm violations measured in this study?</w:t>
      </w:r>
    </w:p>
    <w:p w:rsidR="00614750" w:rsidRPr="00614750" w:rsidRDefault="00614750" w:rsidP="00614750">
      <w:pPr>
        <w:rPr>
          <w:rFonts w:asciiTheme="minorHAnsi" w:eastAsia="Times New Roman" w:hAnsiTheme="minorHAnsi" w:cs="Arial"/>
          <w:sz w:val="22"/>
          <w:lang w:eastAsia="en-US"/>
        </w:rPr>
      </w:pPr>
      <w:r w:rsidRPr="00614750">
        <w:rPr>
          <w:rFonts w:asciiTheme="minorHAnsi" w:hAnsiTheme="minorHAnsi"/>
          <w:sz w:val="22"/>
          <w:lang w:eastAsia="en-US"/>
        </w:rPr>
        <w:t xml:space="preserve">@ Learning Objective: </w:t>
      </w:r>
      <w:r w:rsidRPr="00614750">
        <w:rPr>
          <w:rFonts w:asciiTheme="minorHAnsi" w:eastAsia="Times New Roman" w:hAnsiTheme="minorHAnsi"/>
          <w:sz w:val="22"/>
          <w:lang w:eastAsia="en-US"/>
        </w:rPr>
        <w:t>2-4: Compare and contrast norm violations and ethical violations</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 xml:space="preserve">a. The Psychopathy Checklist–Revised </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 xml:space="preserve">b. Trauma Exposure </w:t>
      </w:r>
      <w:proofErr w:type="spellStart"/>
      <w:r w:rsidRPr="00614750">
        <w:rPr>
          <w:rFonts w:asciiTheme="minorHAnsi" w:hAnsiTheme="minorHAnsi"/>
          <w:sz w:val="22"/>
          <w:lang w:eastAsia="en-US"/>
        </w:rPr>
        <w:t>Recency</w:t>
      </w:r>
      <w:proofErr w:type="spellEnd"/>
      <w:r w:rsidRPr="00614750">
        <w:rPr>
          <w:rFonts w:asciiTheme="minorHAnsi" w:hAnsiTheme="minorHAnsi"/>
          <w:sz w:val="22"/>
          <w:lang w:eastAsia="en-US"/>
        </w:rPr>
        <w:t xml:space="preserve"> and Severity Subscale</w:t>
      </w:r>
    </w:p>
    <w:p w:rsidR="00614750" w:rsidRPr="00614750" w:rsidRDefault="00614750" w:rsidP="00614750">
      <w:pPr>
        <w:rPr>
          <w:rFonts w:asciiTheme="minorHAnsi" w:hAnsiTheme="minorHAnsi"/>
          <w:sz w:val="22"/>
          <w:lang w:eastAsia="en-US"/>
        </w:rPr>
      </w:pPr>
      <w:proofErr w:type="gramStart"/>
      <w:r w:rsidRPr="00614750">
        <w:rPr>
          <w:rFonts w:asciiTheme="minorHAnsi" w:hAnsiTheme="minorHAnsi"/>
          <w:sz w:val="22"/>
          <w:lang w:eastAsia="en-US"/>
        </w:rPr>
        <w:t>c.  Neuroticism</w:t>
      </w:r>
      <w:proofErr w:type="gramEnd"/>
      <w:r w:rsidRPr="00614750">
        <w:rPr>
          <w:rFonts w:asciiTheme="minorHAnsi" w:hAnsiTheme="minorHAnsi"/>
          <w:sz w:val="22"/>
          <w:lang w:eastAsia="en-US"/>
        </w:rPr>
        <w:t>-Extroversion-Openness Inventory</w:t>
      </w:r>
    </w:p>
    <w:p w:rsidR="00614750" w:rsidRPr="00614750" w:rsidRDefault="00614750" w:rsidP="00614750">
      <w:pPr>
        <w:rPr>
          <w:rFonts w:asciiTheme="minorHAnsi" w:hAnsiTheme="minorHAnsi"/>
          <w:sz w:val="22"/>
          <w:lang w:eastAsia="en-US"/>
        </w:rPr>
      </w:pPr>
      <w:proofErr w:type="gramStart"/>
      <w:r w:rsidRPr="00614750">
        <w:rPr>
          <w:rFonts w:asciiTheme="minorHAnsi" w:hAnsiTheme="minorHAnsi"/>
          <w:sz w:val="22"/>
          <w:lang w:eastAsia="en-US"/>
        </w:rPr>
        <w:t>*d.</w:t>
      </w:r>
      <w:proofErr w:type="gramEnd"/>
      <w:r w:rsidRPr="00614750">
        <w:rPr>
          <w:rFonts w:asciiTheme="minorHAnsi" w:hAnsiTheme="minorHAnsi"/>
          <w:sz w:val="22"/>
          <w:lang w:eastAsia="en-US"/>
        </w:rPr>
        <w:t xml:space="preserve"> The Tolerance for Law Violations Scale </w:t>
      </w:r>
    </w:p>
    <w:p w:rsidR="00614750" w:rsidRPr="00614750" w:rsidRDefault="00614750" w:rsidP="00614750">
      <w:pPr>
        <w:rPr>
          <w:rFonts w:asciiTheme="minorHAnsi" w:hAnsiTheme="minorHAnsi"/>
          <w:sz w:val="22"/>
          <w:lang w:eastAsia="en-US"/>
        </w:rPr>
      </w:pPr>
    </w:p>
    <w:p w:rsidR="00614750" w:rsidRPr="00614750" w:rsidRDefault="00614750" w:rsidP="00614750">
      <w:pPr>
        <w:rPr>
          <w:rFonts w:asciiTheme="minorHAnsi" w:hAnsiTheme="minorHAnsi"/>
          <w:sz w:val="22"/>
          <w:lang w:eastAsia="en-US"/>
        </w:rPr>
      </w:pPr>
      <w:r>
        <w:rPr>
          <w:rFonts w:asciiTheme="minorHAnsi" w:hAnsiTheme="minorHAnsi"/>
          <w:sz w:val="22"/>
          <w:lang w:eastAsia="en-US"/>
        </w:rPr>
        <w:t>2</w:t>
      </w:r>
      <w:r w:rsidRPr="00614750">
        <w:rPr>
          <w:rFonts w:asciiTheme="minorHAnsi" w:hAnsiTheme="minorHAnsi"/>
          <w:sz w:val="22"/>
          <w:lang w:eastAsia="en-US"/>
        </w:rPr>
        <w:t xml:space="preserve">. Webster, R.G., &amp; </w:t>
      </w:r>
      <w:proofErr w:type="spellStart"/>
      <w:r w:rsidRPr="00614750">
        <w:rPr>
          <w:rFonts w:asciiTheme="minorHAnsi" w:hAnsiTheme="minorHAnsi"/>
          <w:sz w:val="22"/>
          <w:lang w:eastAsia="en-US"/>
        </w:rPr>
        <w:t>Vermeulen</w:t>
      </w:r>
      <w:proofErr w:type="spellEnd"/>
      <w:r w:rsidRPr="00614750">
        <w:rPr>
          <w:rFonts w:asciiTheme="minorHAnsi" w:hAnsiTheme="minorHAnsi"/>
          <w:sz w:val="22"/>
          <w:lang w:eastAsia="en-US"/>
        </w:rPr>
        <w:t xml:space="preserve">, S.C. (2011). </w:t>
      </w:r>
      <w:proofErr w:type="gramStart"/>
      <w:r w:rsidRPr="00614750">
        <w:rPr>
          <w:rFonts w:asciiTheme="minorHAnsi" w:hAnsiTheme="minorHAnsi"/>
          <w:sz w:val="22"/>
          <w:lang w:eastAsia="en-US"/>
        </w:rPr>
        <w:t xml:space="preserve">Tolerance for law violations and social projection among offenders and </w:t>
      </w:r>
      <w:proofErr w:type="spellStart"/>
      <w:r w:rsidRPr="00614750">
        <w:rPr>
          <w:rFonts w:asciiTheme="minorHAnsi" w:hAnsiTheme="minorHAnsi"/>
          <w:sz w:val="22"/>
          <w:lang w:eastAsia="en-US"/>
        </w:rPr>
        <w:t>nonoffenders</w:t>
      </w:r>
      <w:proofErr w:type="spellEnd"/>
      <w:r w:rsidRPr="00614750">
        <w:rPr>
          <w:rFonts w:asciiTheme="minorHAnsi" w:hAnsiTheme="minorHAnsi"/>
          <w:sz w:val="22"/>
          <w:lang w:eastAsia="en-US"/>
        </w:rPr>
        <w:t>.</w:t>
      </w:r>
      <w:proofErr w:type="gramEnd"/>
      <w:r w:rsidRPr="00614750">
        <w:rPr>
          <w:rFonts w:asciiTheme="minorHAnsi" w:hAnsiTheme="minorHAnsi"/>
          <w:sz w:val="22"/>
          <w:lang w:eastAsia="en-US"/>
        </w:rPr>
        <w:t xml:space="preserve"> </w:t>
      </w:r>
      <w:r w:rsidRPr="00614750">
        <w:rPr>
          <w:rFonts w:asciiTheme="minorHAnsi" w:hAnsiTheme="minorHAnsi"/>
          <w:i/>
          <w:sz w:val="22"/>
          <w:lang w:eastAsia="en-US"/>
        </w:rPr>
        <w:t>Criminal Justice and Behavior</w:t>
      </w:r>
      <w:r w:rsidRPr="00614750">
        <w:rPr>
          <w:rFonts w:asciiTheme="minorHAnsi" w:hAnsiTheme="minorHAnsi"/>
          <w:sz w:val="22"/>
          <w:lang w:eastAsia="en-US"/>
        </w:rPr>
        <w:t>, 38, pp. 1028–1041. [</w:t>
      </w:r>
      <w:hyperlink r:id="rId8" w:history="1">
        <w:r w:rsidRPr="00614750">
          <w:rPr>
            <w:rFonts w:asciiTheme="minorHAnsi" w:eastAsia="Times New Roman" w:hAnsiTheme="minorHAnsi"/>
            <w:color w:val="0000D4"/>
            <w:sz w:val="22"/>
            <w:u w:val="single"/>
            <w:lang w:eastAsia="en-US"/>
          </w:rPr>
          <w:t>http://cjb.sagepub.com/cgi/reprint/38/10/1028?ijkey=dYcNEv.S8NQE6&amp;keytype=ref&amp;siteid=spcjb</w:t>
        </w:r>
      </w:hyperlink>
      <w:r w:rsidRPr="00614750">
        <w:rPr>
          <w:rFonts w:asciiTheme="minorHAnsi" w:hAnsiTheme="minorHAnsi"/>
          <w:sz w:val="22"/>
          <w:lang w:eastAsia="en-US"/>
        </w:rPr>
        <w:t>]</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The authors’ study found support for offenders’ false belief that</w:t>
      </w:r>
    </w:p>
    <w:p w:rsidR="00614750" w:rsidRPr="00614750" w:rsidRDefault="00614750" w:rsidP="00614750">
      <w:pPr>
        <w:rPr>
          <w:rFonts w:asciiTheme="minorHAnsi" w:eastAsia="Times New Roman" w:hAnsiTheme="minorHAnsi" w:cs="Arial"/>
          <w:sz w:val="22"/>
          <w:lang w:eastAsia="en-US"/>
        </w:rPr>
      </w:pPr>
      <w:r w:rsidRPr="00614750">
        <w:rPr>
          <w:rFonts w:asciiTheme="minorHAnsi" w:hAnsiTheme="minorHAnsi"/>
          <w:sz w:val="22"/>
          <w:lang w:eastAsia="en-US"/>
        </w:rPr>
        <w:t xml:space="preserve">@ Learning Objective: </w:t>
      </w:r>
      <w:r w:rsidRPr="00614750">
        <w:rPr>
          <w:rFonts w:asciiTheme="minorHAnsi" w:eastAsia="Times New Roman" w:hAnsiTheme="minorHAnsi"/>
          <w:sz w:val="22"/>
          <w:lang w:eastAsia="en-US"/>
        </w:rPr>
        <w:t>2-4: Compare and contrast norm violations and ethical violations</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*a. everybody breaks the law.</w:t>
      </w:r>
    </w:p>
    <w:p w:rsidR="00614750" w:rsidRPr="00614750" w:rsidRDefault="00614750" w:rsidP="00614750">
      <w:pPr>
        <w:rPr>
          <w:rFonts w:asciiTheme="minorHAnsi" w:hAnsiTheme="minorHAnsi"/>
          <w:sz w:val="22"/>
          <w:lang w:eastAsia="en-US"/>
        </w:rPr>
      </w:pPr>
      <w:proofErr w:type="gramStart"/>
      <w:r w:rsidRPr="00614750">
        <w:rPr>
          <w:rFonts w:asciiTheme="minorHAnsi" w:hAnsiTheme="minorHAnsi"/>
          <w:sz w:val="22"/>
          <w:lang w:eastAsia="en-US"/>
        </w:rPr>
        <w:t>b</w:t>
      </w:r>
      <w:proofErr w:type="gramEnd"/>
      <w:r w:rsidRPr="00614750">
        <w:rPr>
          <w:rFonts w:asciiTheme="minorHAnsi" w:hAnsiTheme="minorHAnsi"/>
          <w:sz w:val="22"/>
          <w:lang w:eastAsia="en-US"/>
        </w:rPr>
        <w:t>. good people don’t commit crime.</w:t>
      </w:r>
    </w:p>
    <w:p w:rsidR="00614750" w:rsidRPr="00614750" w:rsidRDefault="00614750" w:rsidP="00614750">
      <w:pPr>
        <w:rPr>
          <w:rFonts w:asciiTheme="minorHAnsi" w:hAnsiTheme="minorHAnsi"/>
          <w:sz w:val="22"/>
          <w:lang w:eastAsia="en-US"/>
        </w:rPr>
      </w:pPr>
      <w:proofErr w:type="gramStart"/>
      <w:r w:rsidRPr="00614750">
        <w:rPr>
          <w:rFonts w:asciiTheme="minorHAnsi" w:hAnsiTheme="minorHAnsi"/>
          <w:sz w:val="22"/>
          <w:lang w:eastAsia="en-US"/>
        </w:rPr>
        <w:t>c</w:t>
      </w:r>
      <w:proofErr w:type="gramEnd"/>
      <w:r w:rsidRPr="00614750">
        <w:rPr>
          <w:rFonts w:asciiTheme="minorHAnsi" w:hAnsiTheme="minorHAnsi"/>
          <w:sz w:val="22"/>
          <w:lang w:eastAsia="en-US"/>
        </w:rPr>
        <w:t>. most victims deserve it.</w:t>
      </w:r>
    </w:p>
    <w:p w:rsidR="00614750" w:rsidRPr="00614750" w:rsidRDefault="00614750" w:rsidP="00614750">
      <w:pPr>
        <w:rPr>
          <w:rFonts w:asciiTheme="minorHAnsi" w:hAnsiTheme="minorHAnsi"/>
          <w:sz w:val="22"/>
          <w:lang w:eastAsia="en-US"/>
        </w:rPr>
      </w:pPr>
      <w:proofErr w:type="gramStart"/>
      <w:r w:rsidRPr="00614750">
        <w:rPr>
          <w:rFonts w:asciiTheme="minorHAnsi" w:hAnsiTheme="minorHAnsi"/>
          <w:sz w:val="22"/>
          <w:lang w:eastAsia="en-US"/>
        </w:rPr>
        <w:t>d</w:t>
      </w:r>
      <w:proofErr w:type="gramEnd"/>
      <w:r w:rsidRPr="00614750">
        <w:rPr>
          <w:rFonts w:asciiTheme="minorHAnsi" w:hAnsiTheme="minorHAnsi"/>
          <w:sz w:val="22"/>
          <w:lang w:eastAsia="en-US"/>
        </w:rPr>
        <w:t>. breaking the law is necessary to get ahead in life</w:t>
      </w:r>
    </w:p>
    <w:p w:rsidR="00614750" w:rsidRPr="00614750" w:rsidRDefault="00614750" w:rsidP="00614750">
      <w:pPr>
        <w:rPr>
          <w:rFonts w:asciiTheme="minorHAnsi" w:hAnsiTheme="minorHAnsi"/>
          <w:sz w:val="22"/>
          <w:lang w:eastAsia="en-US"/>
        </w:rPr>
      </w:pP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Type: E</w:t>
      </w:r>
    </w:p>
    <w:p w:rsidR="00614750" w:rsidRPr="00614750" w:rsidRDefault="00614750" w:rsidP="00614750">
      <w:pPr>
        <w:rPr>
          <w:rFonts w:asciiTheme="minorHAnsi" w:hAnsiTheme="minorHAnsi"/>
          <w:sz w:val="22"/>
          <w:lang w:eastAsia="en-US"/>
        </w:rPr>
      </w:pPr>
      <w:r>
        <w:rPr>
          <w:rFonts w:asciiTheme="minorHAnsi" w:hAnsiTheme="minorHAnsi"/>
          <w:sz w:val="22"/>
          <w:lang w:eastAsia="en-US"/>
        </w:rPr>
        <w:t>3</w:t>
      </w:r>
      <w:r w:rsidRPr="00614750">
        <w:rPr>
          <w:rFonts w:asciiTheme="minorHAnsi" w:hAnsiTheme="minorHAnsi"/>
          <w:sz w:val="22"/>
          <w:lang w:eastAsia="en-US"/>
        </w:rPr>
        <w:t xml:space="preserve">. Webster, R.G., &amp; </w:t>
      </w:r>
      <w:proofErr w:type="spellStart"/>
      <w:r w:rsidRPr="00614750">
        <w:rPr>
          <w:rFonts w:asciiTheme="minorHAnsi" w:hAnsiTheme="minorHAnsi"/>
          <w:sz w:val="22"/>
          <w:lang w:eastAsia="en-US"/>
        </w:rPr>
        <w:t>Vermeulen</w:t>
      </w:r>
      <w:proofErr w:type="spellEnd"/>
      <w:r w:rsidRPr="00614750">
        <w:rPr>
          <w:rFonts w:asciiTheme="minorHAnsi" w:hAnsiTheme="minorHAnsi"/>
          <w:sz w:val="22"/>
          <w:lang w:eastAsia="en-US"/>
        </w:rPr>
        <w:t xml:space="preserve">, S.C. (2011). </w:t>
      </w:r>
      <w:proofErr w:type="gramStart"/>
      <w:r w:rsidRPr="00614750">
        <w:rPr>
          <w:rFonts w:asciiTheme="minorHAnsi" w:hAnsiTheme="minorHAnsi"/>
          <w:sz w:val="22"/>
          <w:lang w:eastAsia="en-US"/>
        </w:rPr>
        <w:t xml:space="preserve">Tolerance for law violations and social projection among offenders and </w:t>
      </w:r>
      <w:proofErr w:type="spellStart"/>
      <w:r w:rsidRPr="00614750">
        <w:rPr>
          <w:rFonts w:asciiTheme="minorHAnsi" w:hAnsiTheme="minorHAnsi"/>
          <w:sz w:val="22"/>
          <w:lang w:eastAsia="en-US"/>
        </w:rPr>
        <w:t>nonoffenders</w:t>
      </w:r>
      <w:proofErr w:type="spellEnd"/>
      <w:r w:rsidRPr="00614750">
        <w:rPr>
          <w:rFonts w:asciiTheme="minorHAnsi" w:hAnsiTheme="minorHAnsi"/>
          <w:sz w:val="22"/>
          <w:lang w:eastAsia="en-US"/>
        </w:rPr>
        <w:t>.</w:t>
      </w:r>
      <w:proofErr w:type="gramEnd"/>
      <w:r w:rsidRPr="00614750">
        <w:rPr>
          <w:rFonts w:asciiTheme="minorHAnsi" w:hAnsiTheme="minorHAnsi"/>
          <w:sz w:val="22"/>
          <w:lang w:eastAsia="en-US"/>
        </w:rPr>
        <w:t xml:space="preserve"> </w:t>
      </w:r>
      <w:r w:rsidRPr="00614750">
        <w:rPr>
          <w:rFonts w:asciiTheme="minorHAnsi" w:hAnsiTheme="minorHAnsi"/>
          <w:i/>
          <w:sz w:val="22"/>
          <w:lang w:eastAsia="en-US"/>
        </w:rPr>
        <w:t>Criminal Justice and Behavior</w:t>
      </w:r>
      <w:r w:rsidRPr="00614750">
        <w:rPr>
          <w:rFonts w:asciiTheme="minorHAnsi" w:hAnsiTheme="minorHAnsi"/>
          <w:sz w:val="22"/>
          <w:lang w:eastAsia="en-US"/>
        </w:rPr>
        <w:t>, 38, pp. 1028–1041. [</w:t>
      </w:r>
      <w:hyperlink r:id="rId9" w:history="1">
        <w:r w:rsidRPr="00614750">
          <w:rPr>
            <w:rFonts w:asciiTheme="minorHAnsi" w:eastAsia="Times New Roman" w:hAnsiTheme="minorHAnsi"/>
            <w:color w:val="0000D4"/>
            <w:sz w:val="22"/>
            <w:u w:val="single"/>
            <w:lang w:eastAsia="en-US"/>
          </w:rPr>
          <w:t>http://cjb.sagepub.com/cgi/reprint/38/10/1028?ijkey=dYcNEv.S8NQE6&amp;keytype=ref&amp;siteid=spcjb</w:t>
        </w:r>
      </w:hyperlink>
      <w:r w:rsidRPr="00614750">
        <w:rPr>
          <w:rFonts w:asciiTheme="minorHAnsi" w:hAnsiTheme="minorHAnsi"/>
          <w:sz w:val="22"/>
          <w:lang w:eastAsia="en-US"/>
        </w:rPr>
        <w:t>]</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Briefly summarize the results of the study.</w:t>
      </w:r>
    </w:p>
    <w:p w:rsidR="00614750" w:rsidRPr="00614750" w:rsidRDefault="00614750" w:rsidP="00614750">
      <w:pPr>
        <w:rPr>
          <w:rFonts w:asciiTheme="minorHAnsi" w:hAnsiTheme="minorHAnsi"/>
          <w:sz w:val="22"/>
          <w:lang w:eastAsia="en-US"/>
        </w:rPr>
      </w:pPr>
      <w:proofErr w:type="gramStart"/>
      <w:r w:rsidRPr="00614750">
        <w:rPr>
          <w:rFonts w:asciiTheme="minorHAnsi" w:hAnsiTheme="minorHAnsi"/>
          <w:sz w:val="22"/>
          <w:lang w:eastAsia="en-US"/>
        </w:rPr>
        <w:t>*a.</w:t>
      </w:r>
      <w:proofErr w:type="gramEnd"/>
      <w:r w:rsidRPr="00614750">
        <w:rPr>
          <w:rFonts w:asciiTheme="minorHAnsi" w:hAnsiTheme="minorHAnsi"/>
          <w:sz w:val="22"/>
          <w:lang w:eastAsia="en-US"/>
        </w:rPr>
        <w:t xml:space="preserve"> As predicted, offenders scored higher on the Tolerance for Law Violations Scale than did </w:t>
      </w:r>
      <w:proofErr w:type="spellStart"/>
      <w:r w:rsidRPr="00614750">
        <w:rPr>
          <w:rFonts w:asciiTheme="minorHAnsi" w:hAnsiTheme="minorHAnsi"/>
          <w:sz w:val="22"/>
          <w:lang w:eastAsia="en-US"/>
        </w:rPr>
        <w:t>nonoffenders</w:t>
      </w:r>
      <w:proofErr w:type="spellEnd"/>
      <w:r w:rsidRPr="00614750">
        <w:rPr>
          <w:rFonts w:asciiTheme="minorHAnsi" w:hAnsiTheme="minorHAnsi"/>
          <w:sz w:val="22"/>
          <w:lang w:eastAsia="en-US"/>
        </w:rPr>
        <w:t>. That is, offenders believe it is relatively more acceptable to break or bend rules and the law.</w:t>
      </w:r>
    </w:p>
    <w:p w:rsidR="00614750" w:rsidRPr="00614750" w:rsidRDefault="00614750" w:rsidP="00614750">
      <w:pPr>
        <w:rPr>
          <w:rFonts w:asciiTheme="minorHAnsi" w:eastAsia="Times New Roman" w:hAnsiTheme="minorHAnsi" w:cs="Arial"/>
          <w:sz w:val="22"/>
          <w:lang w:eastAsia="en-US"/>
        </w:rPr>
      </w:pPr>
      <w:r w:rsidRPr="00614750">
        <w:rPr>
          <w:rFonts w:asciiTheme="minorHAnsi" w:hAnsiTheme="minorHAnsi"/>
          <w:sz w:val="22"/>
          <w:lang w:eastAsia="en-US"/>
        </w:rPr>
        <w:t xml:space="preserve">@ Learning Objective: </w:t>
      </w:r>
      <w:r w:rsidRPr="00614750">
        <w:rPr>
          <w:rFonts w:asciiTheme="minorHAnsi" w:eastAsia="Times New Roman" w:hAnsiTheme="minorHAnsi"/>
          <w:sz w:val="22"/>
          <w:lang w:eastAsia="en-US"/>
        </w:rPr>
        <w:t>2-4: Compare and contrast norm violations and ethical violations</w:t>
      </w:r>
    </w:p>
    <w:p w:rsidR="00A87301" w:rsidRPr="00614750" w:rsidRDefault="00A87301" w:rsidP="00614750">
      <w:pPr>
        <w:rPr>
          <w:rFonts w:asciiTheme="minorHAnsi" w:hAnsiTheme="minorHAnsi"/>
          <w:sz w:val="22"/>
        </w:rPr>
      </w:pPr>
    </w:p>
    <w:p w:rsidR="00614750" w:rsidRPr="00614750" w:rsidRDefault="00614750" w:rsidP="00614750">
      <w:pPr>
        <w:rPr>
          <w:rFonts w:asciiTheme="minorHAnsi" w:hAnsiTheme="minorHAnsi"/>
          <w:sz w:val="22"/>
          <w:lang w:eastAsia="en-US"/>
        </w:rPr>
      </w:pPr>
      <w:r>
        <w:rPr>
          <w:rFonts w:asciiTheme="minorHAnsi" w:hAnsiTheme="minorHAnsi"/>
          <w:sz w:val="22"/>
          <w:lang w:eastAsia="en-US"/>
        </w:rPr>
        <w:t>4</w:t>
      </w:r>
      <w:r w:rsidRPr="00614750">
        <w:rPr>
          <w:rFonts w:asciiTheme="minorHAnsi" w:hAnsiTheme="minorHAnsi"/>
          <w:sz w:val="22"/>
          <w:lang w:eastAsia="en-US"/>
        </w:rPr>
        <w:t xml:space="preserve">. Castellano, R. (2007). </w:t>
      </w:r>
      <w:proofErr w:type="gramStart"/>
      <w:r w:rsidRPr="00614750">
        <w:rPr>
          <w:rFonts w:asciiTheme="minorHAnsi" w:hAnsiTheme="minorHAnsi"/>
          <w:sz w:val="22"/>
          <w:lang w:eastAsia="en-US"/>
        </w:rPr>
        <w:t xml:space="preserve">Becoming a </w:t>
      </w:r>
      <w:proofErr w:type="spellStart"/>
      <w:r w:rsidRPr="00614750">
        <w:rPr>
          <w:rFonts w:asciiTheme="minorHAnsi" w:hAnsiTheme="minorHAnsi"/>
          <w:sz w:val="22"/>
          <w:lang w:eastAsia="en-US"/>
        </w:rPr>
        <w:t>Nonexpert</w:t>
      </w:r>
      <w:proofErr w:type="spellEnd"/>
      <w:r w:rsidRPr="00614750">
        <w:rPr>
          <w:rFonts w:asciiTheme="minorHAnsi" w:hAnsiTheme="minorHAnsi"/>
          <w:sz w:val="22"/>
          <w:lang w:eastAsia="en-US"/>
        </w:rPr>
        <w:t xml:space="preserve"> and Other Strategies for Managing Fieldwork Dilemmas in the Criminal Justice System.</w:t>
      </w:r>
      <w:proofErr w:type="gramEnd"/>
      <w:r w:rsidRPr="00614750">
        <w:rPr>
          <w:rFonts w:asciiTheme="minorHAnsi" w:hAnsiTheme="minorHAnsi"/>
          <w:sz w:val="22"/>
          <w:lang w:eastAsia="en-US"/>
        </w:rPr>
        <w:t xml:space="preserve"> </w:t>
      </w:r>
      <w:proofErr w:type="spellStart"/>
      <w:proofErr w:type="gramStart"/>
      <w:r w:rsidRPr="00614750">
        <w:rPr>
          <w:rFonts w:asciiTheme="minorHAnsi" w:hAnsiTheme="minorHAnsi"/>
          <w:sz w:val="22"/>
        </w:rPr>
        <w:t>doi</w:t>
      </w:r>
      <w:proofErr w:type="spellEnd"/>
      <w:proofErr w:type="gramEnd"/>
      <w:r w:rsidRPr="00614750">
        <w:rPr>
          <w:rFonts w:asciiTheme="minorHAnsi" w:hAnsiTheme="minorHAnsi"/>
          <w:sz w:val="22"/>
        </w:rPr>
        <w:t xml:space="preserve">: </w:t>
      </w:r>
      <w:r w:rsidRPr="00614750">
        <w:rPr>
          <w:rStyle w:val="slug-doi"/>
          <w:rFonts w:asciiTheme="minorHAnsi" w:hAnsiTheme="minorHAnsi"/>
          <w:sz w:val="22"/>
        </w:rPr>
        <w:t xml:space="preserve">10.1177/0891241607303529 </w:t>
      </w:r>
      <w:r w:rsidRPr="00614750">
        <w:rPr>
          <w:rFonts w:asciiTheme="minorHAnsi" w:hAnsiTheme="minorHAnsi"/>
          <w:i/>
          <w:sz w:val="22"/>
          <w:lang w:eastAsia="en-US"/>
        </w:rPr>
        <w:t>Journal of Contemporary Ethnography</w:t>
      </w:r>
      <w:r w:rsidRPr="00614750">
        <w:rPr>
          <w:rFonts w:asciiTheme="minorHAnsi" w:hAnsiTheme="minorHAnsi"/>
          <w:sz w:val="22"/>
          <w:lang w:eastAsia="en-US"/>
        </w:rPr>
        <w:t>, 36, pp. 704-730</w:t>
      </w:r>
      <w:r w:rsidR="008565DF">
        <w:rPr>
          <w:rFonts w:asciiTheme="minorHAnsi" w:hAnsiTheme="minorHAnsi"/>
          <w:sz w:val="22"/>
          <w:lang w:eastAsia="en-US"/>
        </w:rPr>
        <w:t>.</w:t>
      </w:r>
      <w:r w:rsidRPr="00614750">
        <w:rPr>
          <w:rFonts w:asciiTheme="minorHAnsi" w:hAnsiTheme="minorHAnsi"/>
          <w:sz w:val="22"/>
          <w:lang w:eastAsia="en-US"/>
        </w:rPr>
        <w:t xml:space="preserve"> [</w:t>
      </w:r>
      <w:hyperlink r:id="rId10" w:history="1">
        <w:r w:rsidRPr="00614750">
          <w:rPr>
            <w:rStyle w:val="Hyperlink"/>
            <w:rFonts w:asciiTheme="minorHAnsi" w:hAnsiTheme="minorHAnsi"/>
            <w:sz w:val="22"/>
            <w:lang w:eastAsia="en-US"/>
          </w:rPr>
          <w:t>http://jce.sagepub.com/cgi/reprint/36/6/704?ijkey=MkhLlTUxgBVyI&amp;keytype=ref&amp;siteid=spjce</w:t>
        </w:r>
      </w:hyperlink>
      <w:r w:rsidRPr="00614750">
        <w:rPr>
          <w:rFonts w:asciiTheme="minorHAnsi" w:hAnsiTheme="minorHAnsi"/>
          <w:sz w:val="22"/>
          <w:lang w:eastAsia="en-US"/>
        </w:rPr>
        <w:t>]</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 xml:space="preserve">Which strategy for managing role conflict helps the researcher minimize subjectivity and bias? </w:t>
      </w:r>
    </w:p>
    <w:p w:rsidR="00614750" w:rsidRPr="00614750" w:rsidRDefault="00614750" w:rsidP="00614750">
      <w:pPr>
        <w:rPr>
          <w:rFonts w:asciiTheme="minorHAnsi" w:eastAsia="Times New Roman" w:hAnsiTheme="minorHAnsi"/>
          <w:sz w:val="22"/>
          <w:lang w:eastAsia="en-US"/>
        </w:rPr>
      </w:pPr>
      <w:r w:rsidRPr="00614750">
        <w:rPr>
          <w:rFonts w:asciiTheme="minorHAnsi" w:hAnsiTheme="minorHAnsi"/>
          <w:sz w:val="22"/>
          <w:lang w:eastAsia="en-US"/>
        </w:rPr>
        <w:t xml:space="preserve">@ Learning Objective: </w:t>
      </w:r>
      <w:r w:rsidRPr="00614750">
        <w:rPr>
          <w:rFonts w:asciiTheme="minorHAnsi" w:eastAsia="Times New Roman" w:hAnsiTheme="minorHAnsi"/>
          <w:sz w:val="22"/>
          <w:lang w:eastAsia="en-US"/>
        </w:rPr>
        <w:t>2-6: Determine the types of research methods used in scholarly criminal justice studies</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a. Participating</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b. Anchoring</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*c. Distancing</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d. Fielding</w:t>
      </w:r>
    </w:p>
    <w:p w:rsidR="00614750" w:rsidRPr="00614750" w:rsidRDefault="00614750" w:rsidP="00614750">
      <w:pPr>
        <w:rPr>
          <w:rFonts w:asciiTheme="minorHAnsi" w:hAnsiTheme="minorHAnsi"/>
          <w:sz w:val="22"/>
          <w:lang w:eastAsia="en-US"/>
        </w:rPr>
      </w:pPr>
    </w:p>
    <w:p w:rsidR="00614750" w:rsidRPr="00614750" w:rsidRDefault="00614750" w:rsidP="00614750">
      <w:pPr>
        <w:rPr>
          <w:rFonts w:asciiTheme="minorHAnsi" w:hAnsiTheme="minorHAnsi"/>
          <w:sz w:val="22"/>
          <w:lang w:eastAsia="en-US"/>
        </w:rPr>
      </w:pPr>
      <w:r>
        <w:rPr>
          <w:rFonts w:asciiTheme="minorHAnsi" w:hAnsiTheme="minorHAnsi"/>
          <w:sz w:val="22"/>
          <w:lang w:eastAsia="en-US"/>
        </w:rPr>
        <w:t>5</w:t>
      </w:r>
      <w:r w:rsidRPr="00614750">
        <w:rPr>
          <w:rFonts w:asciiTheme="minorHAnsi" w:hAnsiTheme="minorHAnsi"/>
          <w:sz w:val="22"/>
          <w:lang w:eastAsia="en-US"/>
        </w:rPr>
        <w:t xml:space="preserve">. Castellano, R. (2007). </w:t>
      </w:r>
      <w:proofErr w:type="gramStart"/>
      <w:r w:rsidRPr="00614750">
        <w:rPr>
          <w:rFonts w:asciiTheme="minorHAnsi" w:hAnsiTheme="minorHAnsi"/>
          <w:sz w:val="22"/>
          <w:lang w:eastAsia="en-US"/>
        </w:rPr>
        <w:t xml:space="preserve">Becoming a </w:t>
      </w:r>
      <w:proofErr w:type="spellStart"/>
      <w:r w:rsidRPr="00614750">
        <w:rPr>
          <w:rFonts w:asciiTheme="minorHAnsi" w:hAnsiTheme="minorHAnsi"/>
          <w:sz w:val="22"/>
          <w:lang w:eastAsia="en-US"/>
        </w:rPr>
        <w:t>Nonexpert</w:t>
      </w:r>
      <w:proofErr w:type="spellEnd"/>
      <w:r w:rsidRPr="00614750">
        <w:rPr>
          <w:rFonts w:asciiTheme="minorHAnsi" w:hAnsiTheme="minorHAnsi"/>
          <w:sz w:val="22"/>
          <w:lang w:eastAsia="en-US"/>
        </w:rPr>
        <w:t xml:space="preserve"> and Other Strategies for Managing Fieldwork Dilemmas in the Criminal Justice System.</w:t>
      </w:r>
      <w:proofErr w:type="gramEnd"/>
      <w:r w:rsidRPr="00614750">
        <w:rPr>
          <w:rFonts w:asciiTheme="minorHAnsi" w:hAnsiTheme="minorHAnsi"/>
          <w:sz w:val="22"/>
          <w:lang w:eastAsia="en-US"/>
        </w:rPr>
        <w:t xml:space="preserve"> </w:t>
      </w:r>
      <w:proofErr w:type="spellStart"/>
      <w:proofErr w:type="gramStart"/>
      <w:r w:rsidRPr="00614750">
        <w:rPr>
          <w:rFonts w:asciiTheme="minorHAnsi" w:hAnsiTheme="minorHAnsi"/>
          <w:sz w:val="22"/>
        </w:rPr>
        <w:t>doi</w:t>
      </w:r>
      <w:proofErr w:type="spellEnd"/>
      <w:proofErr w:type="gramEnd"/>
      <w:r w:rsidRPr="00614750">
        <w:rPr>
          <w:rFonts w:asciiTheme="minorHAnsi" w:hAnsiTheme="minorHAnsi"/>
          <w:sz w:val="22"/>
        </w:rPr>
        <w:t xml:space="preserve">: </w:t>
      </w:r>
      <w:r w:rsidRPr="00614750">
        <w:rPr>
          <w:rStyle w:val="slug-doi"/>
          <w:rFonts w:asciiTheme="minorHAnsi" w:hAnsiTheme="minorHAnsi"/>
          <w:sz w:val="22"/>
        </w:rPr>
        <w:t xml:space="preserve">10.1177/0891241607303529 </w:t>
      </w:r>
      <w:r w:rsidRPr="00614750">
        <w:rPr>
          <w:rFonts w:asciiTheme="minorHAnsi" w:hAnsiTheme="minorHAnsi"/>
          <w:i/>
          <w:sz w:val="22"/>
          <w:lang w:eastAsia="en-US"/>
        </w:rPr>
        <w:t>Journal of Contemporary Ethnography</w:t>
      </w:r>
      <w:r w:rsidRPr="00614750">
        <w:rPr>
          <w:rFonts w:asciiTheme="minorHAnsi" w:hAnsiTheme="minorHAnsi"/>
          <w:sz w:val="22"/>
          <w:lang w:eastAsia="en-US"/>
        </w:rPr>
        <w:t>, 36, pp. 704-730</w:t>
      </w:r>
      <w:r w:rsidR="008565DF">
        <w:rPr>
          <w:rFonts w:asciiTheme="minorHAnsi" w:hAnsiTheme="minorHAnsi"/>
          <w:sz w:val="22"/>
          <w:lang w:eastAsia="en-US"/>
        </w:rPr>
        <w:t>.</w:t>
      </w:r>
      <w:r w:rsidRPr="00614750">
        <w:rPr>
          <w:rFonts w:asciiTheme="minorHAnsi" w:hAnsiTheme="minorHAnsi"/>
          <w:sz w:val="22"/>
          <w:lang w:eastAsia="en-US"/>
        </w:rPr>
        <w:t xml:space="preserve"> [</w:t>
      </w:r>
      <w:hyperlink r:id="rId11" w:history="1">
        <w:r w:rsidRPr="00614750">
          <w:rPr>
            <w:rStyle w:val="Hyperlink"/>
            <w:rFonts w:asciiTheme="minorHAnsi" w:hAnsiTheme="minorHAnsi"/>
            <w:sz w:val="22"/>
            <w:lang w:eastAsia="en-US"/>
          </w:rPr>
          <w:t>http://jce.sagepub.com/cgi/reprint/36/6/704?ijkey=MkhLlTUxgBVyI&amp;keytype=ref&amp;siteid=spjce</w:t>
        </w:r>
      </w:hyperlink>
      <w:r w:rsidRPr="00614750">
        <w:rPr>
          <w:rFonts w:asciiTheme="minorHAnsi" w:hAnsiTheme="minorHAnsi"/>
          <w:sz w:val="22"/>
          <w:lang w:eastAsia="en-US"/>
        </w:rPr>
        <w:t>]</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How did the author establish trust and rapport with informants?</w:t>
      </w:r>
    </w:p>
    <w:p w:rsidR="00614750" w:rsidRPr="00614750" w:rsidRDefault="00614750" w:rsidP="00614750">
      <w:pPr>
        <w:rPr>
          <w:rFonts w:asciiTheme="minorHAnsi" w:eastAsia="Times New Roman" w:hAnsiTheme="minorHAnsi"/>
          <w:sz w:val="22"/>
          <w:lang w:eastAsia="en-US"/>
        </w:rPr>
      </w:pPr>
      <w:r w:rsidRPr="00614750">
        <w:rPr>
          <w:rFonts w:asciiTheme="minorHAnsi" w:hAnsiTheme="minorHAnsi"/>
          <w:sz w:val="22"/>
          <w:lang w:eastAsia="en-US"/>
        </w:rPr>
        <w:lastRenderedPageBreak/>
        <w:t xml:space="preserve">@ Learning Objective: </w:t>
      </w:r>
      <w:r w:rsidRPr="00614750">
        <w:rPr>
          <w:rFonts w:asciiTheme="minorHAnsi" w:eastAsia="Times New Roman" w:hAnsiTheme="minorHAnsi"/>
          <w:sz w:val="22"/>
          <w:lang w:eastAsia="en-US"/>
        </w:rPr>
        <w:t>2-6: Determine the types of research methods used in scholarly criminal justice studies</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a. She changed her appearance.</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b. She engaged in minor criminal activity.</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c. She recorded her conversations with judges.</w:t>
      </w:r>
    </w:p>
    <w:p w:rsidR="00614750" w:rsidRPr="00614750" w:rsidRDefault="00614750" w:rsidP="00614750">
      <w:pPr>
        <w:rPr>
          <w:rFonts w:asciiTheme="minorHAnsi" w:hAnsiTheme="minorHAnsi"/>
          <w:sz w:val="22"/>
          <w:lang w:eastAsia="en-US"/>
        </w:rPr>
      </w:pPr>
      <w:proofErr w:type="gramStart"/>
      <w:r w:rsidRPr="00614750">
        <w:rPr>
          <w:rFonts w:asciiTheme="minorHAnsi" w:hAnsiTheme="minorHAnsi"/>
          <w:sz w:val="22"/>
          <w:lang w:eastAsia="en-US"/>
        </w:rPr>
        <w:t>*d.</w:t>
      </w:r>
      <w:proofErr w:type="gramEnd"/>
      <w:r w:rsidRPr="00614750">
        <w:rPr>
          <w:rFonts w:asciiTheme="minorHAnsi" w:hAnsiTheme="minorHAnsi"/>
          <w:sz w:val="22"/>
          <w:lang w:eastAsia="en-US"/>
        </w:rPr>
        <w:t xml:space="preserve"> She became a </w:t>
      </w:r>
      <w:proofErr w:type="spellStart"/>
      <w:r w:rsidRPr="00614750">
        <w:rPr>
          <w:rFonts w:asciiTheme="minorHAnsi" w:hAnsiTheme="minorHAnsi"/>
          <w:sz w:val="22"/>
          <w:lang w:eastAsia="en-US"/>
        </w:rPr>
        <w:t>nonexpert</w:t>
      </w:r>
      <w:proofErr w:type="spellEnd"/>
      <w:r w:rsidRPr="00614750">
        <w:rPr>
          <w:rFonts w:asciiTheme="minorHAnsi" w:hAnsiTheme="minorHAnsi"/>
          <w:sz w:val="22"/>
          <w:lang w:eastAsia="en-US"/>
        </w:rPr>
        <w:t>.</w:t>
      </w:r>
    </w:p>
    <w:p w:rsidR="00614750" w:rsidRPr="00614750" w:rsidRDefault="00614750" w:rsidP="00614750">
      <w:pPr>
        <w:rPr>
          <w:rFonts w:asciiTheme="minorHAnsi" w:hAnsiTheme="minorHAnsi"/>
          <w:sz w:val="22"/>
          <w:lang w:eastAsia="en-US"/>
        </w:rPr>
      </w:pPr>
    </w:p>
    <w:p w:rsidR="00614750" w:rsidRPr="00614750" w:rsidRDefault="00614750" w:rsidP="00614750">
      <w:pPr>
        <w:rPr>
          <w:rFonts w:asciiTheme="minorHAnsi" w:hAnsiTheme="minorHAnsi"/>
          <w:sz w:val="22"/>
          <w:lang w:eastAsia="en-US"/>
        </w:rPr>
      </w:pPr>
      <w:r>
        <w:rPr>
          <w:rFonts w:asciiTheme="minorHAnsi" w:hAnsiTheme="minorHAnsi"/>
          <w:sz w:val="22"/>
          <w:lang w:eastAsia="en-US"/>
        </w:rPr>
        <w:t>6</w:t>
      </w:r>
      <w:r w:rsidRPr="00614750">
        <w:rPr>
          <w:rFonts w:asciiTheme="minorHAnsi" w:hAnsiTheme="minorHAnsi"/>
          <w:sz w:val="22"/>
          <w:lang w:eastAsia="en-US"/>
        </w:rPr>
        <w:t xml:space="preserve">. Castellano, R. (2007). </w:t>
      </w:r>
      <w:proofErr w:type="gramStart"/>
      <w:r w:rsidRPr="00614750">
        <w:rPr>
          <w:rFonts w:asciiTheme="minorHAnsi" w:hAnsiTheme="minorHAnsi"/>
          <w:sz w:val="22"/>
          <w:lang w:eastAsia="en-US"/>
        </w:rPr>
        <w:t xml:space="preserve">Becoming a </w:t>
      </w:r>
      <w:proofErr w:type="spellStart"/>
      <w:r w:rsidRPr="00614750">
        <w:rPr>
          <w:rFonts w:asciiTheme="minorHAnsi" w:hAnsiTheme="minorHAnsi"/>
          <w:sz w:val="22"/>
          <w:lang w:eastAsia="en-US"/>
        </w:rPr>
        <w:t>Nonexpert</w:t>
      </w:r>
      <w:proofErr w:type="spellEnd"/>
      <w:r w:rsidRPr="00614750">
        <w:rPr>
          <w:rFonts w:asciiTheme="minorHAnsi" w:hAnsiTheme="minorHAnsi"/>
          <w:sz w:val="22"/>
          <w:lang w:eastAsia="en-US"/>
        </w:rPr>
        <w:t xml:space="preserve"> and Other Strategies for Managing Fieldwork Dilemmas in the Criminal Justice System.</w:t>
      </w:r>
      <w:proofErr w:type="gramEnd"/>
      <w:r w:rsidRPr="00614750">
        <w:rPr>
          <w:rFonts w:asciiTheme="minorHAnsi" w:hAnsiTheme="minorHAnsi"/>
          <w:sz w:val="22"/>
          <w:lang w:eastAsia="en-US"/>
        </w:rPr>
        <w:t xml:space="preserve"> </w:t>
      </w:r>
      <w:proofErr w:type="spellStart"/>
      <w:proofErr w:type="gramStart"/>
      <w:r w:rsidRPr="00614750">
        <w:rPr>
          <w:rFonts w:asciiTheme="minorHAnsi" w:hAnsiTheme="minorHAnsi"/>
          <w:sz w:val="22"/>
        </w:rPr>
        <w:t>doi</w:t>
      </w:r>
      <w:proofErr w:type="spellEnd"/>
      <w:proofErr w:type="gramEnd"/>
      <w:r w:rsidRPr="00614750">
        <w:rPr>
          <w:rFonts w:asciiTheme="minorHAnsi" w:hAnsiTheme="minorHAnsi"/>
          <w:sz w:val="22"/>
        </w:rPr>
        <w:t xml:space="preserve">: </w:t>
      </w:r>
      <w:r w:rsidRPr="00614750">
        <w:rPr>
          <w:rStyle w:val="slug-doi"/>
          <w:rFonts w:asciiTheme="minorHAnsi" w:hAnsiTheme="minorHAnsi"/>
          <w:sz w:val="22"/>
        </w:rPr>
        <w:t xml:space="preserve">10.1177/0891241607303529 </w:t>
      </w:r>
      <w:r w:rsidRPr="00614750">
        <w:rPr>
          <w:rFonts w:asciiTheme="minorHAnsi" w:hAnsiTheme="minorHAnsi"/>
          <w:i/>
          <w:sz w:val="22"/>
          <w:lang w:eastAsia="en-US"/>
        </w:rPr>
        <w:t>Journal of Contemporary Ethnography</w:t>
      </w:r>
      <w:r w:rsidRPr="00614750">
        <w:rPr>
          <w:rFonts w:asciiTheme="minorHAnsi" w:hAnsiTheme="minorHAnsi"/>
          <w:sz w:val="22"/>
          <w:lang w:eastAsia="en-US"/>
        </w:rPr>
        <w:t>, 36, pp. 704-730</w:t>
      </w:r>
      <w:r w:rsidR="008565DF">
        <w:rPr>
          <w:rFonts w:asciiTheme="minorHAnsi" w:hAnsiTheme="minorHAnsi"/>
          <w:sz w:val="22"/>
          <w:lang w:eastAsia="en-US"/>
        </w:rPr>
        <w:t>.</w:t>
      </w:r>
      <w:r w:rsidRPr="00614750">
        <w:rPr>
          <w:rFonts w:asciiTheme="minorHAnsi" w:hAnsiTheme="minorHAnsi"/>
          <w:sz w:val="22"/>
          <w:lang w:eastAsia="en-US"/>
        </w:rPr>
        <w:t xml:space="preserve"> [</w:t>
      </w:r>
      <w:hyperlink r:id="rId12" w:history="1">
        <w:r w:rsidRPr="00614750">
          <w:rPr>
            <w:rStyle w:val="Hyperlink"/>
            <w:rFonts w:asciiTheme="minorHAnsi" w:hAnsiTheme="minorHAnsi"/>
            <w:sz w:val="22"/>
            <w:lang w:eastAsia="en-US"/>
          </w:rPr>
          <w:t>http://jce.sagepub.com/cgi/reprint/36/6/704?ijkey=MkhLlTUxgBVyI&amp;keytype=ref&amp;siteid=spjce</w:t>
        </w:r>
      </w:hyperlink>
      <w:r w:rsidRPr="00614750">
        <w:rPr>
          <w:rFonts w:asciiTheme="minorHAnsi" w:hAnsiTheme="minorHAnsi"/>
          <w:sz w:val="22"/>
          <w:lang w:eastAsia="en-US"/>
        </w:rPr>
        <w:t>]</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In what way did the author take a stand in her work at Open Door?</w:t>
      </w:r>
    </w:p>
    <w:p w:rsidR="00614750" w:rsidRPr="00614750" w:rsidRDefault="00614750" w:rsidP="00614750">
      <w:pPr>
        <w:rPr>
          <w:rFonts w:asciiTheme="minorHAnsi" w:eastAsia="Times New Roman" w:hAnsiTheme="minorHAnsi"/>
          <w:sz w:val="22"/>
          <w:lang w:eastAsia="en-US"/>
        </w:rPr>
      </w:pPr>
      <w:r w:rsidRPr="00614750">
        <w:rPr>
          <w:rFonts w:asciiTheme="minorHAnsi" w:hAnsiTheme="minorHAnsi"/>
          <w:sz w:val="22"/>
          <w:lang w:eastAsia="en-US"/>
        </w:rPr>
        <w:t xml:space="preserve">@ Learning Objective: </w:t>
      </w:r>
      <w:r w:rsidRPr="00614750">
        <w:rPr>
          <w:rFonts w:asciiTheme="minorHAnsi" w:eastAsia="Times New Roman" w:hAnsiTheme="minorHAnsi"/>
          <w:sz w:val="22"/>
          <w:lang w:eastAsia="en-US"/>
        </w:rPr>
        <w:t>2-6: Determine the types of research methods used in scholarly criminal justice studies</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a. She allowed herself to be drug–tested.</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b. She refused to carry out her pretrial release duties.</w:t>
      </w:r>
    </w:p>
    <w:p w:rsidR="00614750" w:rsidRPr="00614750" w:rsidRDefault="00614750" w:rsidP="00614750">
      <w:pPr>
        <w:rPr>
          <w:rFonts w:asciiTheme="minorHAnsi" w:hAnsiTheme="minorHAnsi"/>
          <w:sz w:val="22"/>
          <w:lang w:eastAsia="en-US"/>
        </w:rPr>
      </w:pPr>
      <w:proofErr w:type="gramStart"/>
      <w:r w:rsidRPr="00614750">
        <w:rPr>
          <w:rFonts w:asciiTheme="minorHAnsi" w:hAnsiTheme="minorHAnsi"/>
          <w:sz w:val="22"/>
          <w:lang w:eastAsia="en-US"/>
        </w:rPr>
        <w:t>*c.</w:t>
      </w:r>
      <w:proofErr w:type="gramEnd"/>
      <w:r w:rsidRPr="00614750">
        <w:rPr>
          <w:rFonts w:asciiTheme="minorHAnsi" w:hAnsiTheme="minorHAnsi"/>
          <w:sz w:val="22"/>
          <w:lang w:eastAsia="en-US"/>
        </w:rPr>
        <w:t xml:space="preserve"> She provided feedback regarding organizational problems.</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d. She ignored the aggressive behavior of the inmates.</w:t>
      </w:r>
    </w:p>
    <w:p w:rsidR="00614750" w:rsidRPr="00614750" w:rsidRDefault="00614750" w:rsidP="00614750">
      <w:pPr>
        <w:rPr>
          <w:rFonts w:asciiTheme="minorHAnsi" w:hAnsiTheme="minorHAnsi"/>
          <w:sz w:val="22"/>
          <w:lang w:eastAsia="en-US"/>
        </w:rPr>
      </w:pP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Type: E</w:t>
      </w:r>
    </w:p>
    <w:p w:rsidR="00614750" w:rsidRPr="00614750" w:rsidRDefault="00614750" w:rsidP="00614750">
      <w:pPr>
        <w:rPr>
          <w:rFonts w:asciiTheme="minorHAnsi" w:hAnsiTheme="minorHAnsi"/>
          <w:sz w:val="22"/>
          <w:lang w:eastAsia="en-US"/>
        </w:rPr>
      </w:pPr>
      <w:r>
        <w:rPr>
          <w:rFonts w:asciiTheme="minorHAnsi" w:hAnsiTheme="minorHAnsi"/>
          <w:sz w:val="22"/>
          <w:lang w:eastAsia="en-US"/>
        </w:rPr>
        <w:t>7</w:t>
      </w:r>
      <w:r w:rsidRPr="00614750">
        <w:rPr>
          <w:rFonts w:asciiTheme="minorHAnsi" w:hAnsiTheme="minorHAnsi"/>
          <w:sz w:val="22"/>
          <w:lang w:eastAsia="en-US"/>
        </w:rPr>
        <w:t xml:space="preserve">. Castellano, R. (2007). </w:t>
      </w:r>
      <w:proofErr w:type="gramStart"/>
      <w:r w:rsidRPr="00614750">
        <w:rPr>
          <w:rFonts w:asciiTheme="minorHAnsi" w:hAnsiTheme="minorHAnsi"/>
          <w:sz w:val="22"/>
          <w:lang w:eastAsia="en-US"/>
        </w:rPr>
        <w:t xml:space="preserve">Becoming a </w:t>
      </w:r>
      <w:proofErr w:type="spellStart"/>
      <w:r w:rsidRPr="00614750">
        <w:rPr>
          <w:rFonts w:asciiTheme="minorHAnsi" w:hAnsiTheme="minorHAnsi"/>
          <w:sz w:val="22"/>
          <w:lang w:eastAsia="en-US"/>
        </w:rPr>
        <w:t>Nonexpert</w:t>
      </w:r>
      <w:proofErr w:type="spellEnd"/>
      <w:r w:rsidRPr="00614750">
        <w:rPr>
          <w:rFonts w:asciiTheme="minorHAnsi" w:hAnsiTheme="minorHAnsi"/>
          <w:sz w:val="22"/>
          <w:lang w:eastAsia="en-US"/>
        </w:rPr>
        <w:t xml:space="preserve"> and Other Strategies for Managing Fieldwork Dilemmas in the Criminal Justice System.</w:t>
      </w:r>
      <w:proofErr w:type="gramEnd"/>
      <w:r w:rsidRPr="00614750">
        <w:rPr>
          <w:rFonts w:asciiTheme="minorHAnsi" w:hAnsiTheme="minorHAnsi"/>
          <w:sz w:val="22"/>
          <w:lang w:eastAsia="en-US"/>
        </w:rPr>
        <w:t xml:space="preserve"> </w:t>
      </w:r>
      <w:proofErr w:type="spellStart"/>
      <w:proofErr w:type="gramStart"/>
      <w:r w:rsidRPr="00614750">
        <w:rPr>
          <w:rFonts w:asciiTheme="minorHAnsi" w:hAnsiTheme="minorHAnsi"/>
          <w:sz w:val="22"/>
        </w:rPr>
        <w:t>doi</w:t>
      </w:r>
      <w:proofErr w:type="spellEnd"/>
      <w:proofErr w:type="gramEnd"/>
      <w:r w:rsidRPr="00614750">
        <w:rPr>
          <w:rFonts w:asciiTheme="minorHAnsi" w:hAnsiTheme="minorHAnsi"/>
          <w:sz w:val="22"/>
        </w:rPr>
        <w:t xml:space="preserve">: </w:t>
      </w:r>
      <w:r w:rsidRPr="00614750">
        <w:rPr>
          <w:rStyle w:val="slug-doi"/>
          <w:rFonts w:asciiTheme="minorHAnsi" w:hAnsiTheme="minorHAnsi"/>
          <w:sz w:val="22"/>
        </w:rPr>
        <w:t xml:space="preserve">10.1177/0891241607303529 </w:t>
      </w:r>
      <w:r w:rsidRPr="00614750">
        <w:rPr>
          <w:rFonts w:asciiTheme="minorHAnsi" w:hAnsiTheme="minorHAnsi"/>
          <w:i/>
          <w:sz w:val="22"/>
          <w:lang w:eastAsia="en-US"/>
        </w:rPr>
        <w:t>Journal of Contemporary Ethnography</w:t>
      </w:r>
      <w:r w:rsidRPr="00614750">
        <w:rPr>
          <w:rFonts w:asciiTheme="minorHAnsi" w:hAnsiTheme="minorHAnsi"/>
          <w:sz w:val="22"/>
          <w:lang w:eastAsia="en-US"/>
        </w:rPr>
        <w:t>, 36, pp. 704-730</w:t>
      </w:r>
      <w:r w:rsidR="008565DF">
        <w:rPr>
          <w:rFonts w:asciiTheme="minorHAnsi" w:hAnsiTheme="minorHAnsi"/>
          <w:sz w:val="22"/>
          <w:lang w:eastAsia="en-US"/>
        </w:rPr>
        <w:t>.</w:t>
      </w:r>
      <w:bookmarkStart w:id="0" w:name="_GoBack"/>
      <w:bookmarkEnd w:id="0"/>
      <w:r w:rsidRPr="00614750">
        <w:rPr>
          <w:rFonts w:asciiTheme="minorHAnsi" w:hAnsiTheme="minorHAnsi"/>
          <w:sz w:val="22"/>
          <w:lang w:eastAsia="en-US"/>
        </w:rPr>
        <w:t xml:space="preserve"> [</w:t>
      </w:r>
      <w:hyperlink r:id="rId13" w:history="1">
        <w:r w:rsidRPr="00614750">
          <w:rPr>
            <w:rStyle w:val="Hyperlink"/>
            <w:rFonts w:asciiTheme="minorHAnsi" w:hAnsiTheme="minorHAnsi"/>
            <w:sz w:val="22"/>
            <w:lang w:eastAsia="en-US"/>
          </w:rPr>
          <w:t>http://jce.sagepub.com/cgi/reprint/36/6/704?ijkey=MkhLlTUxgBVyI&amp;keytype=ref&amp;siteid=spjce</w:t>
        </w:r>
      </w:hyperlink>
      <w:r w:rsidRPr="00614750">
        <w:rPr>
          <w:rFonts w:asciiTheme="minorHAnsi" w:hAnsiTheme="minorHAnsi"/>
          <w:sz w:val="22"/>
          <w:lang w:eastAsia="en-US"/>
        </w:rPr>
        <w:t>]</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Briefly describe the three barriers the author encountered during her fieldwork in the criminal justice system.</w:t>
      </w:r>
    </w:p>
    <w:p w:rsidR="00614750" w:rsidRPr="00614750" w:rsidRDefault="00614750" w:rsidP="00614750">
      <w:pPr>
        <w:rPr>
          <w:rFonts w:asciiTheme="minorHAnsi" w:hAnsiTheme="minorHAnsi"/>
          <w:sz w:val="22"/>
          <w:lang w:eastAsia="en-US"/>
        </w:rPr>
      </w:pPr>
      <w:r w:rsidRPr="00614750">
        <w:rPr>
          <w:rFonts w:asciiTheme="minorHAnsi" w:hAnsiTheme="minorHAnsi"/>
          <w:sz w:val="22"/>
          <w:lang w:eastAsia="en-US"/>
        </w:rPr>
        <w:t>*a. Answers may vary. She encountered barriers to participation in tasks that involved physical and political risk, barriers to open observation because people were sensitized to her presence, and she had to confront challenges to her credibility as a researcher and participant.</w:t>
      </w:r>
    </w:p>
    <w:p w:rsidR="00614750" w:rsidRPr="00614750" w:rsidRDefault="00614750" w:rsidP="00614750">
      <w:pPr>
        <w:rPr>
          <w:rFonts w:asciiTheme="minorHAnsi" w:eastAsia="Times New Roman" w:hAnsiTheme="minorHAnsi"/>
          <w:sz w:val="22"/>
          <w:lang w:eastAsia="en-US"/>
        </w:rPr>
      </w:pPr>
      <w:r w:rsidRPr="00614750">
        <w:rPr>
          <w:rFonts w:asciiTheme="minorHAnsi" w:hAnsiTheme="minorHAnsi"/>
          <w:sz w:val="22"/>
          <w:lang w:eastAsia="en-US"/>
        </w:rPr>
        <w:t xml:space="preserve">@ Learning Objective: </w:t>
      </w:r>
      <w:r w:rsidRPr="00614750">
        <w:rPr>
          <w:rFonts w:asciiTheme="minorHAnsi" w:eastAsia="Times New Roman" w:hAnsiTheme="minorHAnsi"/>
          <w:sz w:val="22"/>
          <w:lang w:eastAsia="en-US"/>
        </w:rPr>
        <w:t>2-6: Determine the types of research methods used in scholarly criminal justice studies</w:t>
      </w:r>
    </w:p>
    <w:p w:rsidR="00614750" w:rsidRPr="004A50CD" w:rsidRDefault="00614750" w:rsidP="00614750">
      <w:pPr>
        <w:rPr>
          <w:rFonts w:asciiTheme="minorHAnsi" w:hAnsiTheme="minorHAnsi"/>
          <w:sz w:val="22"/>
        </w:rPr>
      </w:pPr>
    </w:p>
    <w:p w:rsidR="004A50CD" w:rsidRPr="004A50CD" w:rsidRDefault="004A50CD" w:rsidP="004A50CD">
      <w:pPr>
        <w:rPr>
          <w:rFonts w:asciiTheme="minorHAnsi" w:eastAsia="Times New Roman" w:hAnsiTheme="minorHAnsi" w:cs="Arial"/>
          <w:color w:val="0000D4"/>
          <w:sz w:val="22"/>
          <w:u w:val="single"/>
          <w:lang w:eastAsia="en-US"/>
        </w:rPr>
      </w:pPr>
      <w:r>
        <w:rPr>
          <w:rFonts w:asciiTheme="minorHAnsi" w:hAnsiTheme="minorHAnsi"/>
          <w:sz w:val="22"/>
        </w:rPr>
        <w:t>8</w:t>
      </w:r>
      <w:r w:rsidRPr="004A50CD">
        <w:rPr>
          <w:rFonts w:asciiTheme="minorHAnsi" w:hAnsiTheme="minorHAnsi"/>
          <w:sz w:val="22"/>
        </w:rPr>
        <w:t xml:space="preserve">. </w:t>
      </w:r>
      <w:proofErr w:type="spellStart"/>
      <w:r w:rsidRPr="004A50CD">
        <w:rPr>
          <w:rFonts w:asciiTheme="minorHAnsi" w:hAnsiTheme="minorHAnsi"/>
          <w:sz w:val="22"/>
          <w:lang w:eastAsia="en-US"/>
        </w:rPr>
        <w:t>Wodahl</w:t>
      </w:r>
      <w:proofErr w:type="spellEnd"/>
      <w:r w:rsidRPr="004A50CD">
        <w:rPr>
          <w:rFonts w:asciiTheme="minorHAnsi" w:hAnsiTheme="minorHAnsi"/>
          <w:sz w:val="22"/>
          <w:lang w:eastAsia="en-US"/>
        </w:rPr>
        <w:t xml:space="preserve">, E., Ogle, R., </w:t>
      </w:r>
      <w:proofErr w:type="spellStart"/>
      <w:r w:rsidRPr="004A50CD">
        <w:rPr>
          <w:rFonts w:asciiTheme="minorHAnsi" w:hAnsiTheme="minorHAnsi"/>
          <w:sz w:val="22"/>
          <w:lang w:eastAsia="en-US"/>
        </w:rPr>
        <w:t>Kadleck</w:t>
      </w:r>
      <w:proofErr w:type="spellEnd"/>
      <w:r w:rsidRPr="004A50CD">
        <w:rPr>
          <w:rFonts w:asciiTheme="minorHAnsi" w:hAnsiTheme="minorHAnsi"/>
          <w:sz w:val="22"/>
          <w:lang w:eastAsia="en-US"/>
        </w:rPr>
        <w:t xml:space="preserve">, C., &amp; </w:t>
      </w:r>
      <w:proofErr w:type="spellStart"/>
      <w:r w:rsidRPr="004A50CD">
        <w:rPr>
          <w:rFonts w:asciiTheme="minorHAnsi" w:hAnsiTheme="minorHAnsi"/>
          <w:sz w:val="22"/>
          <w:lang w:eastAsia="en-US"/>
        </w:rPr>
        <w:t>Gerow</w:t>
      </w:r>
      <w:proofErr w:type="spellEnd"/>
      <w:r w:rsidRPr="004A50CD">
        <w:rPr>
          <w:rFonts w:asciiTheme="minorHAnsi" w:hAnsiTheme="minorHAnsi"/>
          <w:sz w:val="22"/>
          <w:lang w:eastAsia="en-US"/>
        </w:rPr>
        <w:t xml:space="preserve">, K. (2013). </w:t>
      </w:r>
      <w:proofErr w:type="gramStart"/>
      <w:r w:rsidRPr="004A50CD">
        <w:rPr>
          <w:rFonts w:asciiTheme="minorHAnsi" w:hAnsiTheme="minorHAnsi"/>
          <w:sz w:val="22"/>
          <w:lang w:eastAsia="en-US"/>
        </w:rPr>
        <w:t>Offender perceptions of graduated sanctions.</w:t>
      </w:r>
      <w:proofErr w:type="gramEnd"/>
      <w:r w:rsidRPr="004A50CD">
        <w:rPr>
          <w:rFonts w:asciiTheme="minorHAnsi" w:hAnsiTheme="minorHAnsi"/>
          <w:sz w:val="22"/>
          <w:lang w:eastAsia="en-US"/>
        </w:rPr>
        <w:t xml:space="preserve"> </w:t>
      </w:r>
      <w:r w:rsidRPr="004A50CD">
        <w:rPr>
          <w:rFonts w:asciiTheme="minorHAnsi" w:hAnsiTheme="minorHAnsi"/>
          <w:i/>
          <w:sz w:val="22"/>
          <w:lang w:eastAsia="en-US"/>
        </w:rPr>
        <w:t>Crime &amp; Delinquency</w:t>
      </w:r>
      <w:r w:rsidRPr="004A50CD">
        <w:rPr>
          <w:rFonts w:asciiTheme="minorHAnsi" w:hAnsiTheme="minorHAnsi"/>
          <w:sz w:val="22"/>
          <w:lang w:eastAsia="en-US"/>
        </w:rPr>
        <w:t>, 59, pp. 1185–1210. [</w:t>
      </w:r>
      <w:hyperlink r:id="rId14" w:history="1">
        <w:r w:rsidRPr="004A50CD">
          <w:rPr>
            <w:rFonts w:asciiTheme="minorHAnsi" w:eastAsia="Times New Roman" w:hAnsiTheme="minorHAnsi"/>
            <w:color w:val="0000D4"/>
            <w:sz w:val="22"/>
            <w:u w:val="single"/>
            <w:lang w:eastAsia="en-US"/>
          </w:rPr>
          <w:t>http://cad.sagepub.com/cgi/reprint/59/8/1185?ijkey=jVSEksjQ/VEGw&amp;keytype=ref&amp;siteid=spcad</w:t>
        </w:r>
      </w:hyperlink>
      <w:r w:rsidRPr="004A50CD">
        <w:rPr>
          <w:rFonts w:asciiTheme="minorHAnsi" w:eastAsia="Times New Roman" w:hAnsiTheme="minorHAnsi"/>
          <w:sz w:val="22"/>
          <w:lang w:eastAsia="en-US"/>
        </w:rPr>
        <w:t>]</w:t>
      </w:r>
    </w:p>
    <w:p w:rsidR="004A50CD" w:rsidRPr="004A50CD" w:rsidRDefault="004A50CD" w:rsidP="004A50CD">
      <w:pPr>
        <w:rPr>
          <w:rFonts w:asciiTheme="minorHAnsi" w:hAnsiTheme="minorHAnsi"/>
          <w:sz w:val="22"/>
        </w:rPr>
      </w:pPr>
      <w:r w:rsidRPr="004A50CD">
        <w:rPr>
          <w:rFonts w:asciiTheme="minorHAnsi" w:hAnsiTheme="minorHAnsi"/>
          <w:sz w:val="22"/>
        </w:rPr>
        <w:t>Who were the subjects in the study?</w:t>
      </w:r>
    </w:p>
    <w:p w:rsidR="004A50CD" w:rsidRPr="004A50CD" w:rsidRDefault="004A50CD" w:rsidP="004A50CD">
      <w:pPr>
        <w:rPr>
          <w:rFonts w:asciiTheme="minorHAnsi" w:eastAsia="Times New Roman" w:hAnsiTheme="minorHAnsi" w:cs="Arial"/>
          <w:sz w:val="22"/>
          <w:lang w:eastAsia="en-US"/>
        </w:rPr>
      </w:pPr>
      <w:r w:rsidRPr="004A50CD">
        <w:rPr>
          <w:rFonts w:asciiTheme="minorHAnsi" w:hAnsiTheme="minorHAnsi"/>
          <w:sz w:val="22"/>
        </w:rPr>
        <w:t xml:space="preserve">@ Learning Objective: </w:t>
      </w:r>
      <w:r w:rsidRPr="004A50CD">
        <w:rPr>
          <w:rFonts w:asciiTheme="minorHAnsi" w:eastAsia="Times New Roman" w:hAnsiTheme="minorHAnsi"/>
          <w:sz w:val="22"/>
          <w:lang w:eastAsia="en-US"/>
        </w:rPr>
        <w:t>2-7: Evaluate the strengths and weaknesses of common criminal justice research strategies</w:t>
      </w:r>
    </w:p>
    <w:p w:rsidR="004A50CD" w:rsidRPr="004A50CD" w:rsidRDefault="004A50CD" w:rsidP="004A50CD">
      <w:pPr>
        <w:rPr>
          <w:rFonts w:asciiTheme="minorHAnsi" w:hAnsiTheme="minorHAnsi"/>
          <w:sz w:val="22"/>
        </w:rPr>
      </w:pPr>
      <w:r w:rsidRPr="004A50CD">
        <w:rPr>
          <w:rFonts w:asciiTheme="minorHAnsi" w:hAnsiTheme="minorHAnsi"/>
          <w:sz w:val="22"/>
        </w:rPr>
        <w:t>a. Students at a large Midwestern college</w:t>
      </w:r>
    </w:p>
    <w:p w:rsidR="004A50CD" w:rsidRPr="004A50CD" w:rsidRDefault="004A50CD" w:rsidP="004A50CD">
      <w:pPr>
        <w:rPr>
          <w:rFonts w:asciiTheme="minorHAnsi" w:hAnsiTheme="minorHAnsi"/>
          <w:sz w:val="22"/>
        </w:rPr>
      </w:pPr>
      <w:r w:rsidRPr="004A50CD">
        <w:rPr>
          <w:rFonts w:asciiTheme="minorHAnsi" w:hAnsiTheme="minorHAnsi"/>
          <w:sz w:val="22"/>
        </w:rPr>
        <w:t>b. Parole officers who had at least five years of professional experience</w:t>
      </w:r>
    </w:p>
    <w:p w:rsidR="004A50CD" w:rsidRPr="004A50CD" w:rsidRDefault="004A50CD" w:rsidP="004A50CD">
      <w:pPr>
        <w:rPr>
          <w:rFonts w:asciiTheme="minorHAnsi" w:hAnsiTheme="minorHAnsi"/>
          <w:sz w:val="22"/>
        </w:rPr>
      </w:pPr>
      <w:r w:rsidRPr="004A50CD">
        <w:rPr>
          <w:rFonts w:asciiTheme="minorHAnsi" w:hAnsiTheme="minorHAnsi"/>
          <w:sz w:val="22"/>
        </w:rPr>
        <w:t xml:space="preserve">c. Administrators and inmates at a </w:t>
      </w:r>
      <w:proofErr w:type="spellStart"/>
      <w:r w:rsidRPr="004A50CD">
        <w:rPr>
          <w:rFonts w:asciiTheme="minorHAnsi" w:hAnsiTheme="minorHAnsi"/>
          <w:sz w:val="22"/>
        </w:rPr>
        <w:t>supermax</w:t>
      </w:r>
      <w:proofErr w:type="spellEnd"/>
      <w:r w:rsidRPr="004A50CD">
        <w:rPr>
          <w:rFonts w:asciiTheme="minorHAnsi" w:hAnsiTheme="minorHAnsi"/>
          <w:sz w:val="22"/>
        </w:rPr>
        <w:t xml:space="preserve"> prison</w:t>
      </w:r>
    </w:p>
    <w:p w:rsidR="004A50CD" w:rsidRPr="004A50CD" w:rsidRDefault="004A50CD" w:rsidP="004A50CD">
      <w:pPr>
        <w:rPr>
          <w:rFonts w:asciiTheme="minorHAnsi" w:hAnsiTheme="minorHAnsi"/>
          <w:sz w:val="22"/>
        </w:rPr>
      </w:pPr>
      <w:r w:rsidRPr="004A50CD">
        <w:rPr>
          <w:rFonts w:asciiTheme="minorHAnsi" w:hAnsiTheme="minorHAnsi"/>
          <w:sz w:val="22"/>
        </w:rPr>
        <w:t>*d. Offenders under active supervision in the Wyoming Department of Corrections</w:t>
      </w:r>
    </w:p>
    <w:p w:rsidR="004A50CD" w:rsidRPr="004A50CD" w:rsidRDefault="004A50CD" w:rsidP="004A50CD">
      <w:pPr>
        <w:rPr>
          <w:rFonts w:asciiTheme="minorHAnsi" w:hAnsiTheme="minorHAnsi"/>
          <w:sz w:val="22"/>
        </w:rPr>
      </w:pPr>
    </w:p>
    <w:p w:rsidR="004A50CD" w:rsidRPr="004A50CD" w:rsidRDefault="004A50CD" w:rsidP="004A50CD">
      <w:pPr>
        <w:rPr>
          <w:rFonts w:asciiTheme="minorHAnsi" w:eastAsia="Times New Roman" w:hAnsiTheme="minorHAnsi"/>
          <w:sz w:val="22"/>
          <w:lang w:eastAsia="en-US"/>
        </w:rPr>
      </w:pPr>
      <w:r>
        <w:rPr>
          <w:rFonts w:asciiTheme="minorHAnsi" w:hAnsiTheme="minorHAnsi"/>
          <w:sz w:val="22"/>
        </w:rPr>
        <w:t>9</w:t>
      </w:r>
      <w:r w:rsidRPr="004A50CD">
        <w:rPr>
          <w:rFonts w:asciiTheme="minorHAnsi" w:hAnsiTheme="minorHAnsi"/>
          <w:sz w:val="22"/>
        </w:rPr>
        <w:t xml:space="preserve">. </w:t>
      </w:r>
      <w:proofErr w:type="spellStart"/>
      <w:r w:rsidRPr="004A50CD">
        <w:rPr>
          <w:rFonts w:asciiTheme="minorHAnsi" w:hAnsiTheme="minorHAnsi"/>
          <w:sz w:val="22"/>
          <w:lang w:eastAsia="en-US"/>
        </w:rPr>
        <w:t>Wodahl</w:t>
      </w:r>
      <w:proofErr w:type="spellEnd"/>
      <w:r w:rsidRPr="004A50CD">
        <w:rPr>
          <w:rFonts w:asciiTheme="minorHAnsi" w:hAnsiTheme="minorHAnsi"/>
          <w:sz w:val="22"/>
          <w:lang w:eastAsia="en-US"/>
        </w:rPr>
        <w:t xml:space="preserve">, E., Ogle, R., </w:t>
      </w:r>
      <w:proofErr w:type="spellStart"/>
      <w:r w:rsidRPr="004A50CD">
        <w:rPr>
          <w:rFonts w:asciiTheme="minorHAnsi" w:hAnsiTheme="minorHAnsi"/>
          <w:sz w:val="22"/>
          <w:lang w:eastAsia="en-US"/>
        </w:rPr>
        <w:t>Kadleck</w:t>
      </w:r>
      <w:proofErr w:type="spellEnd"/>
      <w:r w:rsidRPr="004A50CD">
        <w:rPr>
          <w:rFonts w:asciiTheme="minorHAnsi" w:hAnsiTheme="minorHAnsi"/>
          <w:sz w:val="22"/>
          <w:lang w:eastAsia="en-US"/>
        </w:rPr>
        <w:t xml:space="preserve">, C., &amp; </w:t>
      </w:r>
      <w:proofErr w:type="spellStart"/>
      <w:r w:rsidRPr="004A50CD">
        <w:rPr>
          <w:rFonts w:asciiTheme="minorHAnsi" w:hAnsiTheme="minorHAnsi"/>
          <w:sz w:val="22"/>
          <w:lang w:eastAsia="en-US"/>
        </w:rPr>
        <w:t>Gerow</w:t>
      </w:r>
      <w:proofErr w:type="spellEnd"/>
      <w:r w:rsidRPr="004A50CD">
        <w:rPr>
          <w:rFonts w:asciiTheme="minorHAnsi" w:hAnsiTheme="minorHAnsi"/>
          <w:sz w:val="22"/>
          <w:lang w:eastAsia="en-US"/>
        </w:rPr>
        <w:t xml:space="preserve">, K. (2013). </w:t>
      </w:r>
      <w:proofErr w:type="gramStart"/>
      <w:r w:rsidRPr="004A50CD">
        <w:rPr>
          <w:rFonts w:asciiTheme="minorHAnsi" w:hAnsiTheme="minorHAnsi"/>
          <w:sz w:val="22"/>
          <w:lang w:eastAsia="en-US"/>
        </w:rPr>
        <w:t>Offender perceptions of graduated sanctions.</w:t>
      </w:r>
      <w:proofErr w:type="gramEnd"/>
      <w:r w:rsidRPr="004A50CD">
        <w:rPr>
          <w:rFonts w:asciiTheme="minorHAnsi" w:hAnsiTheme="minorHAnsi"/>
          <w:sz w:val="22"/>
          <w:lang w:eastAsia="en-US"/>
        </w:rPr>
        <w:t xml:space="preserve"> </w:t>
      </w:r>
      <w:r w:rsidRPr="004A50CD">
        <w:rPr>
          <w:rFonts w:asciiTheme="minorHAnsi" w:hAnsiTheme="minorHAnsi"/>
          <w:i/>
          <w:sz w:val="22"/>
          <w:lang w:eastAsia="en-US"/>
        </w:rPr>
        <w:t>Crime &amp; Delinquency</w:t>
      </w:r>
      <w:r w:rsidRPr="004A50CD">
        <w:rPr>
          <w:rFonts w:asciiTheme="minorHAnsi" w:hAnsiTheme="minorHAnsi"/>
          <w:sz w:val="22"/>
          <w:lang w:eastAsia="en-US"/>
        </w:rPr>
        <w:t>, 59, pp. 1185–1210. [</w:t>
      </w:r>
      <w:hyperlink r:id="rId15" w:history="1">
        <w:r w:rsidRPr="004A50CD">
          <w:rPr>
            <w:rFonts w:asciiTheme="minorHAnsi" w:eastAsia="Times New Roman" w:hAnsiTheme="minorHAnsi"/>
            <w:color w:val="0000D4"/>
            <w:sz w:val="22"/>
            <w:u w:val="single"/>
            <w:lang w:eastAsia="en-US"/>
          </w:rPr>
          <w:t>http://cad.sagepub.com/cgi/reprint/59/8/1185?ijkey=jVSEksjQ/VEGw&amp;keytype=ref&amp;siteid=spcad</w:t>
        </w:r>
      </w:hyperlink>
      <w:r w:rsidRPr="004A50CD">
        <w:rPr>
          <w:rFonts w:asciiTheme="minorHAnsi" w:eastAsia="Times New Roman" w:hAnsiTheme="minorHAnsi"/>
          <w:sz w:val="22"/>
          <w:lang w:eastAsia="en-US"/>
        </w:rPr>
        <w:t>]</w:t>
      </w:r>
    </w:p>
    <w:p w:rsidR="004A50CD" w:rsidRPr="004A50CD" w:rsidRDefault="004A50CD" w:rsidP="004A50CD">
      <w:pPr>
        <w:rPr>
          <w:rFonts w:asciiTheme="minorHAnsi" w:hAnsiTheme="minorHAnsi"/>
          <w:sz w:val="22"/>
        </w:rPr>
      </w:pPr>
      <w:r w:rsidRPr="004A50CD">
        <w:rPr>
          <w:rFonts w:asciiTheme="minorHAnsi" w:hAnsiTheme="minorHAnsi"/>
          <w:sz w:val="22"/>
        </w:rPr>
        <w:t>How did the authors code their survey data?</w:t>
      </w:r>
    </w:p>
    <w:p w:rsidR="004A50CD" w:rsidRPr="004A50CD" w:rsidRDefault="004A50CD" w:rsidP="004A50CD">
      <w:pPr>
        <w:rPr>
          <w:rFonts w:asciiTheme="minorHAnsi" w:hAnsiTheme="minorHAnsi"/>
          <w:sz w:val="22"/>
        </w:rPr>
      </w:pPr>
      <w:r w:rsidRPr="004A50CD">
        <w:rPr>
          <w:rFonts w:asciiTheme="minorHAnsi" w:hAnsiTheme="minorHAnsi"/>
          <w:sz w:val="22"/>
        </w:rPr>
        <w:lastRenderedPageBreak/>
        <w:t xml:space="preserve">@ Learning Objective: </w:t>
      </w:r>
      <w:r w:rsidRPr="004A50CD">
        <w:rPr>
          <w:rFonts w:asciiTheme="minorHAnsi" w:eastAsia="Times New Roman" w:hAnsiTheme="minorHAnsi"/>
          <w:sz w:val="22"/>
          <w:lang w:eastAsia="en-US"/>
        </w:rPr>
        <w:t>2-7: Evaluate the strengths and weaknesses of common criminal justice research strategies</w:t>
      </w:r>
    </w:p>
    <w:p w:rsidR="004A50CD" w:rsidRPr="004A50CD" w:rsidRDefault="004A50CD" w:rsidP="004A50CD">
      <w:pPr>
        <w:rPr>
          <w:rFonts w:asciiTheme="minorHAnsi" w:hAnsiTheme="minorHAnsi"/>
          <w:sz w:val="22"/>
        </w:rPr>
      </w:pPr>
      <w:proofErr w:type="gramStart"/>
      <w:r w:rsidRPr="004A50CD">
        <w:rPr>
          <w:rFonts w:asciiTheme="minorHAnsi" w:hAnsiTheme="minorHAnsi"/>
          <w:sz w:val="22"/>
        </w:rPr>
        <w:t>*a.</w:t>
      </w:r>
      <w:proofErr w:type="gramEnd"/>
      <w:r w:rsidRPr="004A50CD">
        <w:rPr>
          <w:rFonts w:asciiTheme="minorHAnsi" w:hAnsiTheme="minorHAnsi"/>
          <w:sz w:val="22"/>
        </w:rPr>
        <w:t xml:space="preserve"> The converted them into equivalency ratios.</w:t>
      </w:r>
    </w:p>
    <w:p w:rsidR="004A50CD" w:rsidRPr="004A50CD" w:rsidRDefault="004A50CD" w:rsidP="004A50CD">
      <w:pPr>
        <w:rPr>
          <w:rFonts w:asciiTheme="minorHAnsi" w:hAnsiTheme="minorHAnsi"/>
          <w:sz w:val="22"/>
        </w:rPr>
      </w:pPr>
      <w:r w:rsidRPr="004A50CD">
        <w:rPr>
          <w:rFonts w:asciiTheme="minorHAnsi" w:hAnsiTheme="minorHAnsi"/>
          <w:sz w:val="22"/>
        </w:rPr>
        <w:t>b. They converted them into binary numbers.</w:t>
      </w:r>
    </w:p>
    <w:p w:rsidR="004A50CD" w:rsidRPr="004A50CD" w:rsidRDefault="004A50CD" w:rsidP="004A50CD">
      <w:pPr>
        <w:rPr>
          <w:rFonts w:asciiTheme="minorHAnsi" w:hAnsiTheme="minorHAnsi"/>
          <w:sz w:val="22"/>
        </w:rPr>
      </w:pPr>
      <w:r w:rsidRPr="004A50CD">
        <w:rPr>
          <w:rFonts w:asciiTheme="minorHAnsi" w:hAnsiTheme="minorHAnsi"/>
          <w:sz w:val="22"/>
        </w:rPr>
        <w:t>c. They used Chi-square analyses.</w:t>
      </w:r>
    </w:p>
    <w:p w:rsidR="004A50CD" w:rsidRPr="004A50CD" w:rsidRDefault="004A50CD" w:rsidP="004A50CD">
      <w:pPr>
        <w:rPr>
          <w:rFonts w:asciiTheme="minorHAnsi" w:hAnsiTheme="minorHAnsi"/>
          <w:sz w:val="22"/>
        </w:rPr>
      </w:pPr>
      <w:r w:rsidRPr="004A50CD">
        <w:rPr>
          <w:rFonts w:asciiTheme="minorHAnsi" w:hAnsiTheme="minorHAnsi"/>
          <w:sz w:val="22"/>
        </w:rPr>
        <w:t>d. They used regression analyses.</w:t>
      </w:r>
    </w:p>
    <w:p w:rsidR="004A50CD" w:rsidRPr="004A50CD" w:rsidRDefault="004A50CD" w:rsidP="004A50CD">
      <w:pPr>
        <w:rPr>
          <w:rFonts w:asciiTheme="minorHAnsi" w:hAnsiTheme="minorHAnsi"/>
          <w:sz w:val="22"/>
        </w:rPr>
      </w:pPr>
    </w:p>
    <w:p w:rsidR="004A50CD" w:rsidRPr="004A50CD" w:rsidRDefault="004A50CD" w:rsidP="004A50CD">
      <w:pPr>
        <w:rPr>
          <w:rFonts w:asciiTheme="minorHAnsi" w:hAnsiTheme="minorHAnsi"/>
          <w:sz w:val="22"/>
        </w:rPr>
      </w:pPr>
      <w:r w:rsidRPr="004A50CD">
        <w:rPr>
          <w:rFonts w:asciiTheme="minorHAnsi" w:hAnsiTheme="minorHAnsi"/>
          <w:sz w:val="22"/>
        </w:rPr>
        <w:t>Type: E</w:t>
      </w:r>
    </w:p>
    <w:p w:rsidR="004A50CD" w:rsidRPr="004A50CD" w:rsidRDefault="004A50CD" w:rsidP="004A50CD">
      <w:pPr>
        <w:rPr>
          <w:rFonts w:asciiTheme="minorHAnsi" w:eastAsia="Times New Roman" w:hAnsiTheme="minorHAnsi"/>
          <w:sz w:val="22"/>
          <w:lang w:eastAsia="en-US"/>
        </w:rPr>
      </w:pPr>
      <w:r>
        <w:rPr>
          <w:rFonts w:asciiTheme="minorHAnsi" w:hAnsiTheme="minorHAnsi"/>
          <w:sz w:val="22"/>
        </w:rPr>
        <w:t>10</w:t>
      </w:r>
      <w:r w:rsidRPr="004A50CD">
        <w:rPr>
          <w:rFonts w:asciiTheme="minorHAnsi" w:hAnsiTheme="minorHAnsi"/>
          <w:sz w:val="22"/>
        </w:rPr>
        <w:t xml:space="preserve">. </w:t>
      </w:r>
      <w:proofErr w:type="spellStart"/>
      <w:r w:rsidRPr="004A50CD">
        <w:rPr>
          <w:rFonts w:asciiTheme="minorHAnsi" w:hAnsiTheme="minorHAnsi"/>
          <w:sz w:val="22"/>
          <w:lang w:eastAsia="en-US"/>
        </w:rPr>
        <w:t>Wodahl</w:t>
      </w:r>
      <w:proofErr w:type="spellEnd"/>
      <w:r w:rsidRPr="004A50CD">
        <w:rPr>
          <w:rFonts w:asciiTheme="minorHAnsi" w:hAnsiTheme="minorHAnsi"/>
          <w:sz w:val="22"/>
          <w:lang w:eastAsia="en-US"/>
        </w:rPr>
        <w:t xml:space="preserve">, E., Ogle, R., </w:t>
      </w:r>
      <w:proofErr w:type="spellStart"/>
      <w:r w:rsidRPr="004A50CD">
        <w:rPr>
          <w:rFonts w:asciiTheme="minorHAnsi" w:hAnsiTheme="minorHAnsi"/>
          <w:sz w:val="22"/>
          <w:lang w:eastAsia="en-US"/>
        </w:rPr>
        <w:t>Kadleck</w:t>
      </w:r>
      <w:proofErr w:type="spellEnd"/>
      <w:r w:rsidRPr="004A50CD">
        <w:rPr>
          <w:rFonts w:asciiTheme="minorHAnsi" w:hAnsiTheme="minorHAnsi"/>
          <w:sz w:val="22"/>
          <w:lang w:eastAsia="en-US"/>
        </w:rPr>
        <w:t xml:space="preserve">, C., &amp; </w:t>
      </w:r>
      <w:proofErr w:type="spellStart"/>
      <w:r w:rsidRPr="004A50CD">
        <w:rPr>
          <w:rFonts w:asciiTheme="minorHAnsi" w:hAnsiTheme="minorHAnsi"/>
          <w:sz w:val="22"/>
          <w:lang w:eastAsia="en-US"/>
        </w:rPr>
        <w:t>Gerow</w:t>
      </w:r>
      <w:proofErr w:type="spellEnd"/>
      <w:r w:rsidRPr="004A50CD">
        <w:rPr>
          <w:rFonts w:asciiTheme="minorHAnsi" w:hAnsiTheme="minorHAnsi"/>
          <w:sz w:val="22"/>
          <w:lang w:eastAsia="en-US"/>
        </w:rPr>
        <w:t xml:space="preserve">, K. (2013). </w:t>
      </w:r>
      <w:proofErr w:type="gramStart"/>
      <w:r w:rsidRPr="004A50CD">
        <w:rPr>
          <w:rFonts w:asciiTheme="minorHAnsi" w:hAnsiTheme="minorHAnsi"/>
          <w:sz w:val="22"/>
          <w:lang w:eastAsia="en-US"/>
        </w:rPr>
        <w:t>Offender perceptions of graduated sanctions.</w:t>
      </w:r>
      <w:proofErr w:type="gramEnd"/>
      <w:r w:rsidRPr="004A50CD">
        <w:rPr>
          <w:rFonts w:asciiTheme="minorHAnsi" w:hAnsiTheme="minorHAnsi"/>
          <w:sz w:val="22"/>
          <w:lang w:eastAsia="en-US"/>
        </w:rPr>
        <w:t xml:space="preserve"> </w:t>
      </w:r>
      <w:r w:rsidRPr="004A50CD">
        <w:rPr>
          <w:rFonts w:asciiTheme="minorHAnsi" w:hAnsiTheme="minorHAnsi"/>
          <w:i/>
          <w:sz w:val="22"/>
          <w:lang w:eastAsia="en-US"/>
        </w:rPr>
        <w:t>Crime &amp; Delinquency</w:t>
      </w:r>
      <w:r w:rsidRPr="004A50CD">
        <w:rPr>
          <w:rFonts w:asciiTheme="minorHAnsi" w:hAnsiTheme="minorHAnsi"/>
          <w:sz w:val="22"/>
          <w:lang w:eastAsia="en-US"/>
        </w:rPr>
        <w:t>, 59, pp. 1185–1210. [</w:t>
      </w:r>
      <w:hyperlink r:id="rId16" w:history="1">
        <w:r w:rsidRPr="004A50CD">
          <w:rPr>
            <w:rFonts w:asciiTheme="minorHAnsi" w:eastAsia="Times New Roman" w:hAnsiTheme="minorHAnsi"/>
            <w:color w:val="0000D4"/>
            <w:sz w:val="22"/>
            <w:u w:val="single"/>
            <w:lang w:eastAsia="en-US"/>
          </w:rPr>
          <w:t>http://cad.sagepub.com/cgi/reprint/59/8/1185?ijkey=jVSEksjQ/VEGw&amp;keytype=ref&amp;siteid=spcad</w:t>
        </w:r>
      </w:hyperlink>
      <w:r w:rsidRPr="004A50CD">
        <w:rPr>
          <w:rFonts w:asciiTheme="minorHAnsi" w:eastAsia="Times New Roman" w:hAnsiTheme="minorHAnsi"/>
          <w:sz w:val="22"/>
          <w:lang w:eastAsia="en-US"/>
        </w:rPr>
        <w:t>]</w:t>
      </w:r>
    </w:p>
    <w:p w:rsidR="004A50CD" w:rsidRPr="004A50CD" w:rsidRDefault="004A50CD" w:rsidP="004A50CD">
      <w:pPr>
        <w:rPr>
          <w:rFonts w:asciiTheme="minorHAnsi" w:hAnsiTheme="minorHAnsi"/>
          <w:sz w:val="22"/>
        </w:rPr>
      </w:pPr>
      <w:r w:rsidRPr="004A50CD">
        <w:rPr>
          <w:rFonts w:asciiTheme="minorHAnsi" w:hAnsiTheme="minorHAnsi"/>
          <w:sz w:val="22"/>
        </w:rPr>
        <w:t>What were the three themes of the authors’ results?</w:t>
      </w:r>
    </w:p>
    <w:p w:rsidR="004A50CD" w:rsidRPr="004A50CD" w:rsidRDefault="004A50CD" w:rsidP="004A50CD">
      <w:pPr>
        <w:rPr>
          <w:rFonts w:asciiTheme="minorHAnsi" w:hAnsiTheme="minorHAnsi"/>
          <w:sz w:val="22"/>
        </w:rPr>
      </w:pPr>
      <w:r w:rsidRPr="004A50CD">
        <w:rPr>
          <w:rFonts w:asciiTheme="minorHAnsi" w:hAnsiTheme="minorHAnsi"/>
          <w:sz w:val="22"/>
        </w:rPr>
        <w:t>*a. Answers may vary. (1) Offenders do not view jail sanctions as being substantially more punitive than community-based sanctions. (2) Offenders view treatment-oriented sanctions as more punitive than other types of graduated sanctions. (3) The punitive effect of jail diminishes as the length of the jail sanction increases.</w:t>
      </w:r>
    </w:p>
    <w:p w:rsidR="004A50CD" w:rsidRPr="004A50CD" w:rsidRDefault="004A50CD" w:rsidP="004A50CD">
      <w:pPr>
        <w:rPr>
          <w:rFonts w:asciiTheme="minorHAnsi" w:hAnsiTheme="minorHAnsi"/>
          <w:sz w:val="22"/>
        </w:rPr>
      </w:pPr>
      <w:r w:rsidRPr="004A50CD">
        <w:rPr>
          <w:rFonts w:asciiTheme="minorHAnsi" w:hAnsiTheme="minorHAnsi"/>
          <w:sz w:val="22"/>
        </w:rPr>
        <w:t xml:space="preserve">@ Learning Objective: </w:t>
      </w:r>
      <w:r w:rsidRPr="004A50CD">
        <w:rPr>
          <w:rFonts w:asciiTheme="minorHAnsi" w:eastAsia="Times New Roman" w:hAnsiTheme="minorHAnsi"/>
          <w:sz w:val="22"/>
          <w:lang w:eastAsia="en-US"/>
        </w:rPr>
        <w:t>2-7: Evaluate the strengths and weaknesses of common criminal justice research strategies</w:t>
      </w:r>
    </w:p>
    <w:p w:rsidR="004A50CD" w:rsidRPr="00614750" w:rsidRDefault="004A50CD" w:rsidP="00614750"/>
    <w:sectPr w:rsidR="004A50CD" w:rsidRPr="00614750">
      <w:head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FCA" w:rsidRDefault="00535FCA" w:rsidP="008B59A4">
      <w:r>
        <w:separator/>
      </w:r>
    </w:p>
  </w:endnote>
  <w:endnote w:type="continuationSeparator" w:id="0">
    <w:p w:rsidR="00535FCA" w:rsidRDefault="00535FCA" w:rsidP="008B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FCA" w:rsidRDefault="00535FCA" w:rsidP="008B59A4">
      <w:r>
        <w:separator/>
      </w:r>
    </w:p>
  </w:footnote>
  <w:footnote w:type="continuationSeparator" w:id="0">
    <w:p w:rsidR="00535FCA" w:rsidRDefault="00535FCA" w:rsidP="008B5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4" w:rsidRDefault="008B59A4" w:rsidP="008B59A4">
    <w:pPr>
      <w:pStyle w:val="Header"/>
    </w:pPr>
    <w:r>
      <w:t>Payne, Introduction to Criminal Justice</w:t>
    </w:r>
  </w:p>
  <w:p w:rsidR="008B59A4" w:rsidRDefault="00614750" w:rsidP="008B59A4">
    <w:pPr>
      <w:pStyle w:val="Header"/>
    </w:pPr>
    <w:r>
      <w:t>Chapter 2</w:t>
    </w:r>
    <w:r w:rsidR="008B59A4">
      <w:t>; Journal Article Questions</w:t>
    </w:r>
  </w:p>
  <w:p w:rsidR="008B59A4" w:rsidRDefault="008B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A4"/>
    <w:rsid w:val="004A50CD"/>
    <w:rsid w:val="00535FCA"/>
    <w:rsid w:val="00614750"/>
    <w:rsid w:val="00736C08"/>
    <w:rsid w:val="008565DF"/>
    <w:rsid w:val="008B59A4"/>
    <w:rsid w:val="00A87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9A4"/>
    <w:pPr>
      <w:spacing w:after="0" w:line="240" w:lineRule="auto"/>
    </w:pPr>
    <w:rPr>
      <w:rFonts w:ascii="Times New Roman" w:eastAsiaTheme="minorEastAsia" w:hAnsi="Times New Roman" w:cs="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9A4"/>
    <w:pPr>
      <w:spacing w:after="0" w:line="240" w:lineRule="auto"/>
    </w:pPr>
    <w:rPr>
      <w:rFonts w:ascii="Times New Roman" w:eastAsiaTheme="minorEastAsia" w:hAnsi="Times New Roman" w:cs="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rFonts w:cs="Times New Roman"/>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style>
  <w:style w:type="character" w:customStyle="1" w:styleId="HeaderChar">
    <w:name w:val="Header Char"/>
    <w:basedOn w:val="DefaultParagraphFont"/>
    <w:link w:val="Header"/>
    <w:uiPriority w:val="99"/>
    <w:locked/>
    <w:rsid w:val="008B59A4"/>
    <w:rPr>
      <w:rFonts w:ascii="Times New Roman" w:eastAsiaTheme="minorEastAsia" w:hAnsi="Times New Roman" w:cs="Times New Roman"/>
      <w:sz w:val="24"/>
      <w:lang w:val="x-none" w:eastAsia="zh-CN"/>
    </w:rPr>
  </w:style>
  <w:style w:type="paragraph" w:styleId="Footer">
    <w:name w:val="footer"/>
    <w:basedOn w:val="Normal"/>
    <w:link w:val="FooterChar"/>
    <w:uiPriority w:val="99"/>
    <w:unhideWhenUsed/>
    <w:rsid w:val="008B59A4"/>
    <w:pPr>
      <w:tabs>
        <w:tab w:val="center" w:pos="4680"/>
        <w:tab w:val="right" w:pos="9360"/>
      </w:tabs>
    </w:pPr>
  </w:style>
  <w:style w:type="character" w:customStyle="1" w:styleId="FooterChar">
    <w:name w:val="Footer Char"/>
    <w:basedOn w:val="DefaultParagraphFont"/>
    <w:link w:val="Footer"/>
    <w:uiPriority w:val="99"/>
    <w:locked/>
    <w:rsid w:val="008B59A4"/>
    <w:rPr>
      <w:rFonts w:ascii="Times New Roman" w:eastAsiaTheme="minorEastAsia" w:hAnsi="Times New Roman" w:cs="Times New Roman"/>
      <w:sz w:val="24"/>
      <w:lang w:val="x-none" w:eastAsia="zh-CN"/>
    </w:rPr>
  </w:style>
  <w:style w:type="character" w:customStyle="1" w:styleId="slug-doi">
    <w:name w:val="slug-doi"/>
    <w:basedOn w:val="DefaultParagraphFont"/>
    <w:rsid w:val="00614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jb.sagepub.com/cgi/reprint/38/10/1028?ijkey=dYcNEv.S8NQE6&amp;keytype=ref&amp;siteid=spcjb" TargetMode="External"/><Relationship Id="rId13" Type="http://schemas.openxmlformats.org/officeDocument/2006/relationships/hyperlink" Target="http://jce.sagepub.com/cgi/reprint/36/6/704?ijkey=MkhLlTUxgBVyI&amp;keytype=ref&amp;siteid=spjc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jb.sagepub.com/cgi/reprint/38/10/1028?ijkey=dYcNEv.S8NQE6&amp;keytype=ref&amp;siteid=spcjb" TargetMode="External"/><Relationship Id="rId12" Type="http://schemas.openxmlformats.org/officeDocument/2006/relationships/hyperlink" Target="http://jce.sagepub.com/cgi/reprint/36/6/704?ijkey=MkhLlTUxgBVyI&amp;keytype=ref&amp;siteid=spjce"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cad.sagepub.com/cgi/reprint/59/8/1185?ijkey=jVSEksjQ/VEGw&amp;keytype=ref&amp;siteid=spcad"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jce.sagepub.com/cgi/reprint/36/6/704?ijkey=MkhLlTUxgBVyI&amp;keytype=ref&amp;siteid=spjce" TargetMode="External"/><Relationship Id="rId5" Type="http://schemas.openxmlformats.org/officeDocument/2006/relationships/footnotes" Target="footnotes.xml"/><Relationship Id="rId15" Type="http://schemas.openxmlformats.org/officeDocument/2006/relationships/hyperlink" Target="http://cad.sagepub.com/cgi/reprint/59/8/1185?ijkey=jVSEksjQ/VEGw&amp;keytype=ref&amp;siteid=spcad" TargetMode="External"/><Relationship Id="rId10" Type="http://schemas.openxmlformats.org/officeDocument/2006/relationships/hyperlink" Target="http://jce.sagepub.com/cgi/reprint/36/6/704?ijkey=MkhLlTUxgBVyI&amp;keytype=ref&amp;siteid=spjc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cjb.sagepub.com/cgi/reprint/38/10/1028?ijkey=dYcNEv.S8NQE6&amp;keytype=ref&amp;siteid=spcjb" TargetMode="External"/><Relationship Id="rId14" Type="http://schemas.openxmlformats.org/officeDocument/2006/relationships/hyperlink" Target="http://cad.sagepub.com/cgi/reprint/59/8/1185?ijkey=jVSEksjQ/VEGw&amp;keytype=ref&amp;siteid=spc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1115</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3</cp:revision>
  <dcterms:created xsi:type="dcterms:W3CDTF">2015-07-17T20:33:00Z</dcterms:created>
  <dcterms:modified xsi:type="dcterms:W3CDTF">2015-07-17T20:43:00Z</dcterms:modified>
</cp:coreProperties>
</file>