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452" w:rsidRPr="006450F8" w:rsidRDefault="00E73452" w:rsidP="00E73452">
      <w:pPr>
        <w:spacing w:after="120"/>
        <w:rPr>
          <w:rFonts w:asciiTheme="minorHAnsi" w:hAnsiTheme="minorHAnsi" w:cstheme="minorHAnsi"/>
          <w:b/>
          <w:bCs/>
          <w:sz w:val="32"/>
          <w:szCs w:val="32"/>
        </w:rPr>
      </w:pPr>
      <w:r w:rsidRPr="006450F8">
        <w:rPr>
          <w:rFonts w:asciiTheme="minorHAnsi" w:hAnsiTheme="minorHAnsi" w:cstheme="minorHAnsi"/>
          <w:b/>
          <w:bCs/>
          <w:sz w:val="32"/>
          <w:szCs w:val="32"/>
        </w:rPr>
        <w:t xml:space="preserve">Chapter 12: Lesbian, Gay, and Bisexual Americans </w:t>
      </w:r>
    </w:p>
    <w:p w:rsidR="00B90C07" w:rsidRPr="006450F8" w:rsidRDefault="00B90C07" w:rsidP="00B90C07">
      <w:pPr>
        <w:spacing w:line="240" w:lineRule="auto"/>
        <w:rPr>
          <w:rFonts w:asciiTheme="minorHAnsi" w:eastAsia="Times New Roman" w:hAnsiTheme="minorHAnsi" w:cs="Times New Roman"/>
          <w:b/>
          <w:sz w:val="24"/>
        </w:rPr>
      </w:pPr>
    </w:p>
    <w:p w:rsidR="00B90C07" w:rsidRPr="006450F8" w:rsidRDefault="00B90C07" w:rsidP="00B90C07">
      <w:pPr>
        <w:spacing w:line="240" w:lineRule="auto"/>
        <w:rPr>
          <w:rFonts w:asciiTheme="minorHAnsi" w:hAnsiTheme="minorHAnsi"/>
        </w:rPr>
      </w:pPr>
      <w:r w:rsidRPr="006450F8">
        <w:rPr>
          <w:rFonts w:asciiTheme="minorHAnsi" w:eastAsia="Times New Roman" w:hAnsiTheme="minorHAnsi" w:cs="Times New Roman"/>
          <w:b/>
          <w:sz w:val="24"/>
        </w:rPr>
        <w:t>Reference</w:t>
      </w:r>
      <w:r w:rsidRPr="006450F8">
        <w:rPr>
          <w:rFonts w:asciiTheme="minorHAnsi" w:eastAsia="Times New Roman" w:hAnsiTheme="minorHAnsi" w:cs="Times New Roman"/>
          <w:b/>
          <w:sz w:val="24"/>
        </w:rPr>
        <w:t xml:space="preserve"> Articles </w:t>
      </w:r>
    </w:p>
    <w:p w:rsidR="00B90C07" w:rsidRPr="006450F8" w:rsidRDefault="00B90C07" w:rsidP="00B90C07">
      <w:pPr>
        <w:spacing w:line="240" w:lineRule="auto"/>
        <w:rPr>
          <w:rFonts w:asciiTheme="minorHAnsi" w:hAnsiTheme="minorHAnsi"/>
        </w:rPr>
      </w:pPr>
      <w:proofErr w:type="spellStart"/>
      <w:r w:rsidRPr="006450F8">
        <w:rPr>
          <w:rFonts w:asciiTheme="minorHAnsi" w:eastAsia="Times New Roman" w:hAnsiTheme="minorHAnsi" w:cs="Times New Roman"/>
          <w:sz w:val="24"/>
        </w:rPr>
        <w:t>Usunier</w:t>
      </w:r>
      <w:proofErr w:type="spellEnd"/>
      <w:r w:rsidRPr="006450F8">
        <w:rPr>
          <w:rFonts w:asciiTheme="minorHAnsi" w:eastAsia="Times New Roman" w:hAnsiTheme="minorHAnsi" w:cs="Times New Roman"/>
          <w:sz w:val="24"/>
        </w:rPr>
        <w:t xml:space="preserve">, J. (2011). </w:t>
      </w:r>
      <w:proofErr w:type="gramStart"/>
      <w:r w:rsidRPr="006450F8">
        <w:rPr>
          <w:rFonts w:asciiTheme="minorHAnsi" w:eastAsia="Times New Roman" w:hAnsiTheme="minorHAnsi" w:cs="Times New Roman"/>
          <w:b/>
          <w:sz w:val="24"/>
        </w:rPr>
        <w:t>Cross-national/cultural comparisons</w:t>
      </w:r>
      <w:r w:rsidRPr="006450F8">
        <w:rPr>
          <w:rFonts w:asciiTheme="minorHAnsi" w:eastAsia="Times New Roman" w:hAnsiTheme="minorHAnsi" w:cs="Times New Roman"/>
          <w:sz w:val="24"/>
        </w:rPr>
        <w:t>.</w:t>
      </w:r>
      <w:proofErr w:type="gramEnd"/>
      <w:r w:rsidRPr="006450F8">
        <w:rPr>
          <w:rFonts w:asciiTheme="minorHAnsi" w:eastAsia="Times New Roman" w:hAnsiTheme="minorHAnsi" w:cs="Times New Roman"/>
          <w:sz w:val="24"/>
        </w:rPr>
        <w:t xml:space="preserve"> </w:t>
      </w:r>
      <w:proofErr w:type="gramStart"/>
      <w:r w:rsidRPr="006450F8">
        <w:rPr>
          <w:rFonts w:asciiTheme="minorHAnsi" w:eastAsia="Times New Roman" w:hAnsiTheme="minorHAnsi" w:cs="Times New Roman"/>
          <w:sz w:val="24"/>
        </w:rPr>
        <w:t xml:space="preserve">In L. </w:t>
      </w:r>
      <w:proofErr w:type="spellStart"/>
      <w:r w:rsidRPr="006450F8">
        <w:rPr>
          <w:rFonts w:asciiTheme="minorHAnsi" w:eastAsia="Times New Roman" w:hAnsiTheme="minorHAnsi" w:cs="Times New Roman"/>
          <w:sz w:val="24"/>
        </w:rPr>
        <w:t>Moutinho</w:t>
      </w:r>
      <w:proofErr w:type="spellEnd"/>
      <w:r w:rsidRPr="006450F8">
        <w:rPr>
          <w:rFonts w:asciiTheme="minorHAnsi" w:eastAsia="Times New Roman" w:hAnsiTheme="minorHAnsi" w:cs="Times New Roman"/>
          <w:sz w:val="24"/>
        </w:rPr>
        <w:t xml:space="preserve">, &amp; G. Hutcheson (Eds.), </w:t>
      </w:r>
      <w:r w:rsidRPr="006450F8">
        <w:rPr>
          <w:rFonts w:asciiTheme="minorHAnsi" w:eastAsia="Times New Roman" w:hAnsiTheme="minorHAnsi" w:cs="Times New Roman"/>
          <w:i/>
          <w:sz w:val="24"/>
        </w:rPr>
        <w:t>The SAGE dictionary of quantitative management research.</w:t>
      </w:r>
      <w:proofErr w:type="gramEnd"/>
      <w:r w:rsidRPr="006450F8">
        <w:rPr>
          <w:rFonts w:asciiTheme="minorHAnsi" w:eastAsia="Times New Roman" w:hAnsiTheme="minorHAnsi" w:cs="Times New Roman"/>
          <w:sz w:val="24"/>
        </w:rPr>
        <w:t xml:space="preserve"> (pp. 66-68). London: SAGE Publications Ltd. </w:t>
      </w:r>
    </w:p>
    <w:p w:rsidR="00B90C07" w:rsidRPr="006450F8" w:rsidRDefault="00B90C07" w:rsidP="00B90C07">
      <w:pPr>
        <w:spacing w:after="120" w:line="240" w:lineRule="auto"/>
        <w:rPr>
          <w:rFonts w:asciiTheme="minorHAnsi" w:hAnsiTheme="minorHAnsi"/>
        </w:rPr>
      </w:pPr>
      <w:proofErr w:type="gramStart"/>
      <w:r w:rsidRPr="006450F8">
        <w:rPr>
          <w:rFonts w:asciiTheme="minorHAnsi" w:eastAsia="Times New Roman" w:hAnsiTheme="minorHAnsi" w:cs="Times New Roman"/>
          <w:sz w:val="24"/>
        </w:rPr>
        <w:t>Abu-</w:t>
      </w:r>
      <w:proofErr w:type="spellStart"/>
      <w:r w:rsidRPr="006450F8">
        <w:rPr>
          <w:rFonts w:asciiTheme="minorHAnsi" w:eastAsia="Times New Roman" w:hAnsiTheme="minorHAnsi" w:cs="Times New Roman"/>
          <w:sz w:val="24"/>
        </w:rPr>
        <w:t>Lughod</w:t>
      </w:r>
      <w:proofErr w:type="spellEnd"/>
      <w:r w:rsidRPr="006450F8">
        <w:rPr>
          <w:rFonts w:asciiTheme="minorHAnsi" w:eastAsia="Times New Roman" w:hAnsiTheme="minorHAnsi" w:cs="Times New Roman"/>
          <w:sz w:val="24"/>
        </w:rPr>
        <w:t xml:space="preserve">, </w:t>
      </w:r>
      <w:proofErr w:type="spellStart"/>
      <w:r w:rsidRPr="006450F8">
        <w:rPr>
          <w:rFonts w:asciiTheme="minorHAnsi" w:eastAsia="Times New Roman" w:hAnsiTheme="minorHAnsi" w:cs="Times New Roman"/>
          <w:sz w:val="24"/>
        </w:rPr>
        <w:t>Reem</w:t>
      </w:r>
      <w:proofErr w:type="spellEnd"/>
      <w:r w:rsidRPr="006450F8">
        <w:rPr>
          <w:rFonts w:asciiTheme="minorHAnsi" w:eastAsia="Times New Roman" w:hAnsiTheme="minorHAnsi" w:cs="Times New Roman"/>
          <w:sz w:val="24"/>
        </w:rPr>
        <w:t xml:space="preserve"> Ali.</w:t>
      </w:r>
      <w:proofErr w:type="gramEnd"/>
      <w:r w:rsidRPr="006450F8">
        <w:rPr>
          <w:rFonts w:asciiTheme="minorHAnsi" w:eastAsia="Times New Roman" w:hAnsiTheme="minorHAnsi" w:cs="Times New Roman"/>
          <w:sz w:val="24"/>
        </w:rPr>
        <w:t xml:space="preserve"> </w:t>
      </w:r>
      <w:proofErr w:type="gramStart"/>
      <w:r w:rsidRPr="006450F8">
        <w:rPr>
          <w:rFonts w:asciiTheme="minorHAnsi" w:eastAsia="Times New Roman" w:hAnsiTheme="minorHAnsi" w:cs="Times New Roman"/>
          <w:b/>
          <w:sz w:val="24"/>
        </w:rPr>
        <w:t>"Arab Americans."</w:t>
      </w:r>
      <w:proofErr w:type="gramEnd"/>
      <w:r w:rsidRPr="006450F8">
        <w:rPr>
          <w:rFonts w:asciiTheme="minorHAnsi" w:eastAsia="Times New Roman" w:hAnsiTheme="minorHAnsi" w:cs="Times New Roman"/>
          <w:sz w:val="24"/>
        </w:rPr>
        <w:t xml:space="preserve"> </w:t>
      </w:r>
      <w:proofErr w:type="gramStart"/>
      <w:r w:rsidRPr="006450F8">
        <w:rPr>
          <w:rFonts w:asciiTheme="minorHAnsi" w:eastAsia="Times New Roman" w:hAnsiTheme="minorHAnsi" w:cs="Times New Roman"/>
          <w:i/>
          <w:sz w:val="24"/>
        </w:rPr>
        <w:t>Encyclopedia of Race and Crime.</w:t>
      </w:r>
      <w:proofErr w:type="gramEnd"/>
      <w:r w:rsidRPr="006450F8">
        <w:rPr>
          <w:rFonts w:asciiTheme="minorHAnsi" w:eastAsia="Times New Roman" w:hAnsiTheme="minorHAnsi" w:cs="Times New Roman"/>
          <w:i/>
          <w:sz w:val="24"/>
        </w:rPr>
        <w:t xml:space="preserve"> </w:t>
      </w:r>
      <w:r w:rsidRPr="006450F8">
        <w:rPr>
          <w:rFonts w:asciiTheme="minorHAnsi" w:eastAsia="Times New Roman" w:hAnsiTheme="minorHAnsi" w:cs="Times New Roman"/>
          <w:sz w:val="24"/>
        </w:rPr>
        <w:t xml:space="preserve">2009. </w:t>
      </w:r>
      <w:r w:rsidRPr="006450F8">
        <w:rPr>
          <w:rFonts w:asciiTheme="minorHAnsi" w:eastAsia="Times New Roman" w:hAnsiTheme="minorHAnsi" w:cs="Times New Roman"/>
          <w:i/>
          <w:sz w:val="24"/>
        </w:rPr>
        <w:t xml:space="preserve">SAGE Publications. </w:t>
      </w:r>
      <w:r w:rsidRPr="006450F8">
        <w:rPr>
          <w:rFonts w:asciiTheme="minorHAnsi" w:eastAsia="Times New Roman" w:hAnsiTheme="minorHAnsi" w:cs="Times New Roman"/>
          <w:sz w:val="24"/>
        </w:rPr>
        <w:t xml:space="preserve">17 Aug. 2011. </w:t>
      </w:r>
    </w:p>
    <w:p w:rsidR="00B90C07" w:rsidRPr="006450F8" w:rsidRDefault="00B90C07" w:rsidP="00B90C07">
      <w:pPr>
        <w:spacing w:after="120" w:line="240" w:lineRule="auto"/>
        <w:rPr>
          <w:rFonts w:asciiTheme="minorHAnsi" w:hAnsiTheme="minorHAnsi"/>
        </w:rPr>
      </w:pPr>
      <w:proofErr w:type="spellStart"/>
      <w:proofErr w:type="gramStart"/>
      <w:r w:rsidRPr="006450F8">
        <w:rPr>
          <w:rFonts w:asciiTheme="minorHAnsi" w:eastAsia="Times New Roman" w:hAnsiTheme="minorHAnsi" w:cs="Times New Roman"/>
          <w:sz w:val="24"/>
        </w:rPr>
        <w:t>Sherif</w:t>
      </w:r>
      <w:proofErr w:type="spellEnd"/>
      <w:r w:rsidRPr="006450F8">
        <w:rPr>
          <w:rFonts w:asciiTheme="minorHAnsi" w:eastAsia="Times New Roman" w:hAnsiTheme="minorHAnsi" w:cs="Times New Roman"/>
          <w:sz w:val="24"/>
        </w:rPr>
        <w:t xml:space="preserve">-Trask, </w:t>
      </w:r>
      <w:proofErr w:type="spellStart"/>
      <w:r w:rsidRPr="006450F8">
        <w:rPr>
          <w:rFonts w:asciiTheme="minorHAnsi" w:eastAsia="Times New Roman" w:hAnsiTheme="minorHAnsi" w:cs="Times New Roman"/>
          <w:sz w:val="24"/>
        </w:rPr>
        <w:t>Bahira</w:t>
      </w:r>
      <w:proofErr w:type="spellEnd"/>
      <w:r w:rsidRPr="006450F8">
        <w:rPr>
          <w:rFonts w:asciiTheme="minorHAnsi" w:eastAsia="Times New Roman" w:hAnsiTheme="minorHAnsi" w:cs="Times New Roman"/>
          <w:sz w:val="24"/>
        </w:rPr>
        <w:t>.</w:t>
      </w:r>
      <w:proofErr w:type="gramEnd"/>
      <w:r w:rsidRPr="006450F8">
        <w:rPr>
          <w:rFonts w:asciiTheme="minorHAnsi" w:eastAsia="Times New Roman" w:hAnsiTheme="minorHAnsi" w:cs="Times New Roman"/>
          <w:sz w:val="24"/>
        </w:rPr>
        <w:t xml:space="preserve"> </w:t>
      </w:r>
      <w:proofErr w:type="gramStart"/>
      <w:r w:rsidRPr="006450F8">
        <w:rPr>
          <w:rFonts w:asciiTheme="minorHAnsi" w:eastAsia="Times New Roman" w:hAnsiTheme="minorHAnsi" w:cs="Times New Roman"/>
          <w:b/>
          <w:sz w:val="24"/>
        </w:rPr>
        <w:t>"Muslim Families in the United States."</w:t>
      </w:r>
      <w:proofErr w:type="gramEnd"/>
      <w:r w:rsidRPr="006450F8">
        <w:rPr>
          <w:rFonts w:asciiTheme="minorHAnsi" w:eastAsia="Times New Roman" w:hAnsiTheme="minorHAnsi" w:cs="Times New Roman"/>
          <w:sz w:val="24"/>
        </w:rPr>
        <w:t xml:space="preserve"> </w:t>
      </w:r>
      <w:proofErr w:type="gramStart"/>
      <w:r w:rsidRPr="006450F8">
        <w:rPr>
          <w:rFonts w:asciiTheme="minorHAnsi" w:eastAsia="Times New Roman" w:hAnsiTheme="minorHAnsi" w:cs="Times New Roman"/>
          <w:i/>
          <w:sz w:val="24"/>
        </w:rPr>
        <w:t>Handbook of Contemporary Families.</w:t>
      </w:r>
      <w:proofErr w:type="gramEnd"/>
      <w:r w:rsidRPr="006450F8">
        <w:rPr>
          <w:rFonts w:asciiTheme="minorHAnsi" w:eastAsia="Times New Roman" w:hAnsiTheme="minorHAnsi" w:cs="Times New Roman"/>
          <w:i/>
          <w:sz w:val="24"/>
        </w:rPr>
        <w:t xml:space="preserve"> </w:t>
      </w:r>
      <w:r w:rsidRPr="006450F8">
        <w:rPr>
          <w:rFonts w:asciiTheme="minorHAnsi" w:eastAsia="Times New Roman" w:hAnsiTheme="minorHAnsi" w:cs="Times New Roman"/>
          <w:sz w:val="24"/>
        </w:rPr>
        <w:t xml:space="preserve">2004. </w:t>
      </w:r>
      <w:r w:rsidRPr="006450F8">
        <w:rPr>
          <w:rFonts w:asciiTheme="minorHAnsi" w:eastAsia="Times New Roman" w:hAnsiTheme="minorHAnsi" w:cs="Times New Roman"/>
          <w:i/>
          <w:sz w:val="24"/>
        </w:rPr>
        <w:t>SA</w:t>
      </w:r>
    </w:p>
    <w:p w:rsidR="00B90C07" w:rsidRPr="006450F8" w:rsidRDefault="006450F8" w:rsidP="00B90C07">
      <w:pPr>
        <w:spacing w:after="120" w:line="240" w:lineRule="auto"/>
        <w:rPr>
          <w:rFonts w:asciiTheme="minorHAnsi" w:eastAsia="Times New Roman" w:hAnsiTheme="minorHAnsi" w:cs="Times New Roman"/>
          <w:b/>
          <w:sz w:val="24"/>
        </w:rPr>
      </w:pPr>
      <w:r w:rsidRPr="006450F8">
        <w:rPr>
          <w:rFonts w:asciiTheme="minorHAnsi" w:hAnsiTheme="minorHAnsi"/>
          <w:sz w:val="24"/>
          <w:szCs w:val="24"/>
        </w:rPr>
        <w:pict>
          <v:rect id="_x0000_i1029" style="width:351pt;height:1.5pt" o:hrpct="750" o:hralign="center" o:hrstd="t" o:hr="t" fillcolor="#aca899" stroked="f"/>
        </w:pict>
      </w:r>
    </w:p>
    <w:p w:rsidR="00B90C07" w:rsidRPr="006450F8" w:rsidRDefault="00B90C07" w:rsidP="00B90C07">
      <w:pPr>
        <w:spacing w:after="120" w:line="240" w:lineRule="auto"/>
        <w:rPr>
          <w:rFonts w:asciiTheme="minorHAnsi" w:hAnsiTheme="minorHAnsi"/>
        </w:rPr>
      </w:pPr>
      <w:r w:rsidRPr="006450F8">
        <w:rPr>
          <w:rFonts w:asciiTheme="minorHAnsi" w:eastAsia="Times New Roman" w:hAnsiTheme="minorHAnsi" w:cs="Times New Roman"/>
          <w:b/>
          <w:sz w:val="24"/>
        </w:rPr>
        <w:t xml:space="preserve">CQ Researcher Articles </w:t>
      </w:r>
    </w:p>
    <w:p w:rsidR="00B90C07" w:rsidRPr="006450F8" w:rsidRDefault="00B90C07" w:rsidP="00B90C07">
      <w:pPr>
        <w:spacing w:after="120" w:line="240" w:lineRule="auto"/>
        <w:rPr>
          <w:rFonts w:asciiTheme="minorHAnsi" w:hAnsiTheme="minorHAnsi"/>
        </w:rPr>
      </w:pPr>
      <w:r w:rsidRPr="006450F8">
        <w:rPr>
          <w:rFonts w:asciiTheme="minorHAnsi" w:eastAsia="Times New Roman" w:hAnsiTheme="minorHAnsi" w:cs="Times New Roman"/>
          <w:sz w:val="24"/>
        </w:rPr>
        <w:t xml:space="preserve">Remembering 9-11: Is the U.S. safe from terrorist attacks? </w:t>
      </w:r>
    </w:p>
    <w:p w:rsidR="00B90C07" w:rsidRPr="006450F8" w:rsidRDefault="00B90C07" w:rsidP="00B90C07">
      <w:pPr>
        <w:spacing w:after="120" w:line="240" w:lineRule="auto"/>
        <w:rPr>
          <w:rFonts w:asciiTheme="minorHAnsi" w:eastAsia="Times New Roman" w:hAnsiTheme="minorHAnsi" w:cs="Times New Roman"/>
          <w:sz w:val="24"/>
        </w:rPr>
      </w:pPr>
      <w:r w:rsidRPr="006450F8">
        <w:rPr>
          <w:rFonts w:asciiTheme="minorHAnsi" w:eastAsia="Times New Roman" w:hAnsiTheme="minorHAnsi" w:cs="Times New Roman"/>
          <w:sz w:val="24"/>
        </w:rPr>
        <w:t>Homegrown Jihadists:  Can Muslims in the U.S. mount serious attacks?</w:t>
      </w:r>
    </w:p>
    <w:p w:rsidR="006450F8" w:rsidRPr="006450F8" w:rsidRDefault="006450F8" w:rsidP="00B90C07">
      <w:pPr>
        <w:spacing w:after="120" w:line="240" w:lineRule="auto"/>
        <w:rPr>
          <w:rFonts w:asciiTheme="minorHAnsi" w:hAnsiTheme="minorHAnsi"/>
        </w:rPr>
      </w:pPr>
      <w:r w:rsidRPr="006450F8">
        <w:rPr>
          <w:rFonts w:asciiTheme="minorHAnsi" w:hAnsiTheme="minorHAnsi"/>
          <w:sz w:val="24"/>
          <w:szCs w:val="24"/>
        </w:rPr>
        <w:pict>
          <v:rect id="_x0000_i1028" style="width:351pt;height:1.5pt" o:hrpct="750" o:hralign="center" o:hrstd="t" o:hr="t" fillcolor="#aca899" stroked="f"/>
        </w:pict>
      </w:r>
    </w:p>
    <w:p w:rsidR="00E73452" w:rsidRPr="006450F8" w:rsidRDefault="00B90C07" w:rsidP="00E73452">
      <w:pPr>
        <w:spacing w:after="120"/>
        <w:rPr>
          <w:rFonts w:asciiTheme="minorHAnsi" w:eastAsia="Times New Roman" w:hAnsiTheme="minorHAnsi"/>
          <w:sz w:val="24"/>
          <w:szCs w:val="24"/>
        </w:rPr>
      </w:pPr>
      <w:hyperlink r:id="rId6" w:history="1">
        <w:proofErr w:type="gramStart"/>
        <w:r w:rsidR="00E73452" w:rsidRPr="006450F8">
          <w:rPr>
            <w:rStyle w:val="Hyperlink"/>
            <w:rFonts w:asciiTheme="minorHAnsi" w:eastAsia="Times New Roman" w:hAnsiTheme="minorHAnsi" w:cs="Calibri"/>
            <w:sz w:val="24"/>
            <w:szCs w:val="24"/>
          </w:rPr>
          <w:t>Lytle, M.C., Foley, P.F. &amp; Aster, A.M. (2013).</w:t>
        </w:r>
        <w:proofErr w:type="gramEnd"/>
        <w:r w:rsidR="00E73452" w:rsidRPr="006450F8">
          <w:rPr>
            <w:rStyle w:val="Hyperlink"/>
            <w:rFonts w:asciiTheme="minorHAnsi" w:eastAsia="Times New Roman" w:hAnsiTheme="minorHAnsi" w:cs="Calibri"/>
            <w:sz w:val="24"/>
            <w:szCs w:val="24"/>
          </w:rPr>
          <w:t xml:space="preserve"> Adult Children of Gay and Lesbian Parents: Religion and the Parent-Child Relationship. </w:t>
        </w:r>
        <w:r w:rsidR="00E73452" w:rsidRPr="006450F8">
          <w:rPr>
            <w:rStyle w:val="Hyperlink"/>
            <w:rFonts w:asciiTheme="minorHAnsi" w:eastAsia="Times New Roman" w:hAnsiTheme="minorHAnsi" w:cs="Calibri"/>
            <w:i/>
            <w:sz w:val="24"/>
            <w:szCs w:val="24"/>
          </w:rPr>
          <w:t>The Counseling Psychologist, 41</w:t>
        </w:r>
        <w:r w:rsidR="00E73452" w:rsidRPr="006450F8">
          <w:rPr>
            <w:rStyle w:val="Hyperlink"/>
            <w:rFonts w:asciiTheme="minorHAnsi" w:eastAsia="Times New Roman" w:hAnsiTheme="minorHAnsi" w:cs="Calibri"/>
            <w:sz w:val="24"/>
            <w:szCs w:val="24"/>
          </w:rPr>
          <w:t>(4), 530-567.</w:t>
        </w:r>
      </w:hyperlink>
    </w:p>
    <w:p w:rsidR="00E73452" w:rsidRPr="006450F8" w:rsidRDefault="00E73452" w:rsidP="00E73452">
      <w:pPr>
        <w:spacing w:before="160" w:after="0" w:line="240" w:lineRule="auto"/>
        <w:rPr>
          <w:rFonts w:asciiTheme="minorHAnsi" w:eastAsia="Times New Roman" w:hAnsiTheme="minorHAnsi"/>
          <w:sz w:val="24"/>
          <w:szCs w:val="24"/>
        </w:rPr>
      </w:pPr>
      <w:r w:rsidRPr="006450F8">
        <w:rPr>
          <w:rFonts w:asciiTheme="minorHAnsi" w:eastAsia="Times New Roman" w:hAnsiTheme="minorHAnsi"/>
          <w:sz w:val="24"/>
          <w:szCs w:val="24"/>
        </w:rPr>
        <w:t xml:space="preserve">This work explores the impact of religion on the parent-child relationships of adult children with gay or lesbian parents. Adult children are interviewed and asked to retrospectively look at how religion impacted their parent-child relationships. Many themes emerged, some as expected and some unexpected. </w:t>
      </w:r>
    </w:p>
    <w:p w:rsidR="00CC107F" w:rsidRPr="00CC107F" w:rsidRDefault="00CC107F" w:rsidP="00CC107F">
      <w:pPr>
        <w:spacing w:before="160" w:after="0" w:line="240" w:lineRule="auto"/>
        <w:rPr>
          <w:rFonts w:asciiTheme="minorHAnsi" w:hAnsiTheme="minorHAnsi"/>
          <w:sz w:val="24"/>
          <w:szCs w:val="24"/>
          <w:u w:val="single"/>
        </w:rPr>
      </w:pPr>
      <w:bookmarkStart w:id="0" w:name="_GoBack"/>
      <w:bookmarkEnd w:id="0"/>
      <w:r w:rsidRPr="00CC107F">
        <w:rPr>
          <w:rFonts w:asciiTheme="minorHAnsi" w:hAnsiTheme="minorHAnsi"/>
          <w:sz w:val="24"/>
          <w:szCs w:val="24"/>
          <w:u w:val="single"/>
        </w:rPr>
        <w:t>Questions to Consider:</w:t>
      </w:r>
    </w:p>
    <w:p w:rsidR="00E73452" w:rsidRPr="006450F8" w:rsidRDefault="00E73452" w:rsidP="00E73452">
      <w:pPr>
        <w:pStyle w:val="ListParagraph"/>
        <w:numPr>
          <w:ilvl w:val="0"/>
          <w:numId w:val="7"/>
        </w:numPr>
        <w:spacing w:after="120" w:line="240" w:lineRule="auto"/>
        <w:rPr>
          <w:rFonts w:asciiTheme="minorHAnsi" w:hAnsiTheme="minorHAnsi"/>
          <w:sz w:val="24"/>
          <w:szCs w:val="24"/>
        </w:rPr>
      </w:pPr>
      <w:r w:rsidRPr="006450F8">
        <w:rPr>
          <w:rFonts w:asciiTheme="minorHAnsi" w:hAnsiTheme="minorHAnsi"/>
          <w:sz w:val="24"/>
          <w:szCs w:val="24"/>
        </w:rPr>
        <w:t>What were some of the reasons this study was developed? What was different about the research purpose for this study versus the studies cited within this work?</w:t>
      </w:r>
    </w:p>
    <w:p w:rsidR="00E73452" w:rsidRPr="006450F8" w:rsidRDefault="00E73452" w:rsidP="00E73452">
      <w:pPr>
        <w:pStyle w:val="ListParagraph"/>
        <w:numPr>
          <w:ilvl w:val="0"/>
          <w:numId w:val="7"/>
        </w:numPr>
        <w:spacing w:after="120" w:line="240" w:lineRule="auto"/>
        <w:rPr>
          <w:rFonts w:asciiTheme="minorHAnsi" w:hAnsiTheme="minorHAnsi"/>
          <w:sz w:val="24"/>
          <w:szCs w:val="24"/>
        </w:rPr>
      </w:pPr>
      <w:r w:rsidRPr="006450F8">
        <w:rPr>
          <w:rFonts w:asciiTheme="minorHAnsi" w:hAnsiTheme="minorHAnsi"/>
          <w:sz w:val="24"/>
          <w:szCs w:val="24"/>
        </w:rPr>
        <w:t>Why is religion a social institution that we should consider when studying parenting? How has religion shaped other family events in heterosexual parent homes? Do we know?</w:t>
      </w:r>
    </w:p>
    <w:p w:rsidR="00E73452" w:rsidRPr="006450F8" w:rsidRDefault="00CC107F" w:rsidP="00E73452">
      <w:pPr>
        <w:spacing w:after="120" w:line="240" w:lineRule="auto"/>
        <w:rPr>
          <w:rFonts w:asciiTheme="minorHAnsi" w:hAnsiTheme="minorHAnsi"/>
          <w:sz w:val="24"/>
          <w:szCs w:val="24"/>
        </w:rPr>
      </w:pPr>
      <w:r w:rsidRPr="006450F8">
        <w:rPr>
          <w:rFonts w:asciiTheme="minorHAnsi" w:hAnsiTheme="minorHAnsi"/>
          <w:sz w:val="24"/>
          <w:szCs w:val="24"/>
        </w:rPr>
        <w:pict>
          <v:rect id="_x0000_i1025" style="width:351pt;height:1.5pt" o:hrpct="750" o:hralign="center" o:hrstd="t" o:hr="t" fillcolor="#aca899" stroked="f"/>
        </w:pict>
      </w:r>
    </w:p>
    <w:p w:rsidR="00E73452" w:rsidRPr="006450F8" w:rsidRDefault="00B90C07" w:rsidP="00E73452">
      <w:pPr>
        <w:spacing w:before="160" w:after="0" w:line="240" w:lineRule="auto"/>
        <w:rPr>
          <w:rFonts w:asciiTheme="minorHAnsi" w:eastAsia="Times New Roman" w:hAnsiTheme="minorHAnsi"/>
          <w:sz w:val="24"/>
          <w:szCs w:val="24"/>
        </w:rPr>
      </w:pPr>
      <w:hyperlink r:id="rId7" w:history="1">
        <w:proofErr w:type="gramStart"/>
        <w:r w:rsidR="00E73452" w:rsidRPr="006450F8">
          <w:rPr>
            <w:rStyle w:val="Hyperlink"/>
            <w:rFonts w:asciiTheme="minorHAnsi" w:eastAsia="Times New Roman" w:hAnsiTheme="minorHAnsi" w:cs="Calibri"/>
            <w:sz w:val="24"/>
            <w:szCs w:val="24"/>
          </w:rPr>
          <w:t xml:space="preserve">Bos, H.M.W., </w:t>
        </w:r>
        <w:proofErr w:type="spellStart"/>
        <w:r w:rsidR="00E73452" w:rsidRPr="006450F8">
          <w:rPr>
            <w:rStyle w:val="Hyperlink"/>
            <w:rFonts w:asciiTheme="minorHAnsi" w:eastAsia="Times New Roman" w:hAnsiTheme="minorHAnsi" w:cs="Calibri"/>
            <w:sz w:val="24"/>
            <w:szCs w:val="24"/>
          </w:rPr>
          <w:t>Picavet</w:t>
        </w:r>
        <w:proofErr w:type="spellEnd"/>
        <w:r w:rsidR="00E73452" w:rsidRPr="006450F8">
          <w:rPr>
            <w:rStyle w:val="Hyperlink"/>
            <w:rFonts w:asciiTheme="minorHAnsi" w:eastAsia="Times New Roman" w:hAnsiTheme="minorHAnsi" w:cs="Calibri"/>
            <w:sz w:val="24"/>
            <w:szCs w:val="24"/>
          </w:rPr>
          <w:t xml:space="preserve">, C. &amp; </w:t>
        </w:r>
        <w:proofErr w:type="spellStart"/>
        <w:r w:rsidR="00E73452" w:rsidRPr="006450F8">
          <w:rPr>
            <w:rStyle w:val="Hyperlink"/>
            <w:rFonts w:asciiTheme="minorHAnsi" w:eastAsia="Times New Roman" w:hAnsiTheme="minorHAnsi" w:cs="Calibri"/>
            <w:sz w:val="24"/>
            <w:szCs w:val="24"/>
          </w:rPr>
          <w:t>Sandfort</w:t>
        </w:r>
        <w:proofErr w:type="spellEnd"/>
        <w:r w:rsidR="00E73452" w:rsidRPr="006450F8">
          <w:rPr>
            <w:rStyle w:val="Hyperlink"/>
            <w:rFonts w:asciiTheme="minorHAnsi" w:eastAsia="Times New Roman" w:hAnsiTheme="minorHAnsi" w:cs="Calibri"/>
            <w:sz w:val="24"/>
            <w:szCs w:val="24"/>
          </w:rPr>
          <w:t>, T.G.M. (2012).</w:t>
        </w:r>
        <w:proofErr w:type="gramEnd"/>
        <w:r w:rsidR="00E73452" w:rsidRPr="006450F8">
          <w:rPr>
            <w:rStyle w:val="Hyperlink"/>
            <w:rFonts w:asciiTheme="minorHAnsi" w:eastAsia="Times New Roman" w:hAnsiTheme="minorHAnsi" w:cs="Calibri"/>
            <w:sz w:val="24"/>
            <w:szCs w:val="24"/>
          </w:rPr>
          <w:t xml:space="preserve"> </w:t>
        </w:r>
        <w:proofErr w:type="gramStart"/>
        <w:r w:rsidR="00E73452" w:rsidRPr="006450F8">
          <w:rPr>
            <w:rStyle w:val="Hyperlink"/>
            <w:rFonts w:asciiTheme="minorHAnsi" w:eastAsia="Times New Roman" w:hAnsiTheme="minorHAnsi" w:cs="Calibri"/>
            <w:sz w:val="24"/>
            <w:szCs w:val="24"/>
          </w:rPr>
          <w:t>Ethnicity, Gender Socialization, and Children’s Attitudes toward Gay Men and Lesbian Women.</w:t>
        </w:r>
        <w:proofErr w:type="gramEnd"/>
        <w:r w:rsidR="00E73452" w:rsidRPr="006450F8">
          <w:rPr>
            <w:rStyle w:val="Hyperlink"/>
            <w:rFonts w:asciiTheme="minorHAnsi" w:eastAsia="Times New Roman" w:hAnsiTheme="minorHAnsi" w:cs="Calibri"/>
            <w:sz w:val="24"/>
            <w:szCs w:val="24"/>
          </w:rPr>
          <w:t xml:space="preserve"> </w:t>
        </w:r>
        <w:r w:rsidR="00E73452" w:rsidRPr="006450F8">
          <w:rPr>
            <w:rStyle w:val="Hyperlink"/>
            <w:rFonts w:asciiTheme="minorHAnsi" w:eastAsia="Times New Roman" w:hAnsiTheme="minorHAnsi" w:cs="Calibri"/>
            <w:i/>
            <w:sz w:val="24"/>
            <w:szCs w:val="24"/>
          </w:rPr>
          <w:t>Journal of Cross-Cultural Psychology</w:t>
        </w:r>
        <w:r w:rsidR="00E73452" w:rsidRPr="006450F8">
          <w:rPr>
            <w:rStyle w:val="Hyperlink"/>
            <w:rFonts w:asciiTheme="minorHAnsi" w:eastAsia="Times New Roman" w:hAnsiTheme="minorHAnsi" w:cs="Calibri"/>
            <w:sz w:val="24"/>
            <w:szCs w:val="24"/>
          </w:rPr>
          <w:t xml:space="preserve">, </w:t>
        </w:r>
        <w:r w:rsidR="00E73452" w:rsidRPr="006450F8">
          <w:rPr>
            <w:rStyle w:val="Hyperlink"/>
            <w:rFonts w:asciiTheme="minorHAnsi" w:eastAsia="Times New Roman" w:hAnsiTheme="minorHAnsi" w:cs="Calibri"/>
            <w:i/>
            <w:sz w:val="24"/>
            <w:szCs w:val="24"/>
          </w:rPr>
          <w:t>4</w:t>
        </w:r>
        <w:r w:rsidR="007616B2" w:rsidRPr="006450F8">
          <w:rPr>
            <w:rStyle w:val="Hyperlink"/>
            <w:rFonts w:asciiTheme="minorHAnsi" w:eastAsia="Times New Roman" w:hAnsiTheme="minorHAnsi" w:cs="Calibri"/>
            <w:i/>
            <w:sz w:val="24"/>
            <w:szCs w:val="24"/>
          </w:rPr>
          <w:t>3</w:t>
        </w:r>
        <w:r w:rsidR="007616B2" w:rsidRPr="006450F8">
          <w:rPr>
            <w:rStyle w:val="Hyperlink"/>
            <w:rFonts w:asciiTheme="minorHAnsi" w:eastAsia="Times New Roman" w:hAnsiTheme="minorHAnsi" w:cs="Calibri"/>
            <w:sz w:val="24"/>
            <w:szCs w:val="24"/>
          </w:rPr>
          <w:t>(7</w:t>
        </w:r>
        <w:r w:rsidR="00E73452" w:rsidRPr="006450F8">
          <w:rPr>
            <w:rStyle w:val="Hyperlink"/>
            <w:rFonts w:asciiTheme="minorHAnsi" w:eastAsia="Times New Roman" w:hAnsiTheme="minorHAnsi" w:cs="Calibri"/>
            <w:sz w:val="24"/>
            <w:szCs w:val="24"/>
          </w:rPr>
          <w:t>), 1</w:t>
        </w:r>
        <w:r w:rsidR="007616B2" w:rsidRPr="006450F8">
          <w:rPr>
            <w:rStyle w:val="Hyperlink"/>
            <w:rFonts w:asciiTheme="minorHAnsi" w:eastAsia="Times New Roman" w:hAnsiTheme="minorHAnsi" w:cs="Calibri"/>
            <w:sz w:val="24"/>
            <w:szCs w:val="24"/>
          </w:rPr>
          <w:t>082-1094</w:t>
        </w:r>
        <w:r w:rsidR="00E73452" w:rsidRPr="006450F8">
          <w:rPr>
            <w:rStyle w:val="Hyperlink"/>
            <w:rFonts w:asciiTheme="minorHAnsi" w:eastAsia="Times New Roman" w:hAnsiTheme="minorHAnsi" w:cs="Calibri"/>
            <w:sz w:val="24"/>
            <w:szCs w:val="24"/>
          </w:rPr>
          <w:t>.</w:t>
        </w:r>
      </w:hyperlink>
      <w:r w:rsidR="00E73452" w:rsidRPr="006450F8">
        <w:rPr>
          <w:rFonts w:asciiTheme="minorHAnsi" w:eastAsia="Times New Roman" w:hAnsiTheme="minorHAnsi"/>
          <w:sz w:val="24"/>
          <w:szCs w:val="24"/>
        </w:rPr>
        <w:t xml:space="preserve"> </w:t>
      </w:r>
    </w:p>
    <w:p w:rsidR="00E73452" w:rsidRPr="006450F8" w:rsidRDefault="00E73452" w:rsidP="00E73452">
      <w:pPr>
        <w:spacing w:before="160" w:after="0" w:line="240" w:lineRule="auto"/>
        <w:rPr>
          <w:rFonts w:asciiTheme="minorHAnsi" w:eastAsia="Times New Roman" w:hAnsiTheme="minorHAnsi"/>
          <w:sz w:val="24"/>
          <w:szCs w:val="24"/>
        </w:rPr>
      </w:pPr>
      <w:r w:rsidRPr="006450F8">
        <w:rPr>
          <w:rFonts w:asciiTheme="minorHAnsi" w:eastAsia="Times New Roman" w:hAnsiTheme="minorHAnsi"/>
          <w:sz w:val="24"/>
          <w:szCs w:val="24"/>
        </w:rPr>
        <w:t>This study was designed to assess whether children’s attitudes toward gay men and lesbian women differ according to their ethnic backgrounds and social understandings of gender roles.</w:t>
      </w:r>
    </w:p>
    <w:p w:rsidR="00CC107F" w:rsidRPr="00CC107F" w:rsidRDefault="00CC107F" w:rsidP="00CC107F">
      <w:pPr>
        <w:spacing w:before="160" w:after="0" w:line="240" w:lineRule="auto"/>
        <w:rPr>
          <w:rFonts w:asciiTheme="minorHAnsi" w:hAnsiTheme="minorHAnsi"/>
          <w:sz w:val="24"/>
          <w:szCs w:val="24"/>
          <w:u w:val="single"/>
        </w:rPr>
      </w:pPr>
      <w:r w:rsidRPr="00CC107F">
        <w:rPr>
          <w:rFonts w:asciiTheme="minorHAnsi" w:hAnsiTheme="minorHAnsi"/>
          <w:sz w:val="24"/>
          <w:szCs w:val="24"/>
          <w:u w:val="single"/>
        </w:rPr>
        <w:t>Questions to Consider:</w:t>
      </w:r>
    </w:p>
    <w:p w:rsidR="00E73452" w:rsidRPr="006450F8" w:rsidRDefault="00E73452" w:rsidP="00555AFD">
      <w:pPr>
        <w:pStyle w:val="NoSpacing"/>
        <w:numPr>
          <w:ilvl w:val="0"/>
          <w:numId w:val="10"/>
        </w:numPr>
        <w:rPr>
          <w:rFonts w:asciiTheme="minorHAnsi" w:hAnsiTheme="minorHAnsi"/>
          <w:sz w:val="24"/>
          <w:szCs w:val="24"/>
        </w:rPr>
      </w:pPr>
      <w:r w:rsidRPr="006450F8">
        <w:rPr>
          <w:rFonts w:asciiTheme="minorHAnsi" w:hAnsiTheme="minorHAnsi"/>
          <w:sz w:val="24"/>
          <w:szCs w:val="24"/>
        </w:rPr>
        <w:lastRenderedPageBreak/>
        <w:t>What are some examples of the expected gender roles that children may have regarding gay men and lesbian women?</w:t>
      </w:r>
    </w:p>
    <w:p w:rsidR="00E73452" w:rsidRPr="006450F8" w:rsidRDefault="00E73452" w:rsidP="00555AFD">
      <w:pPr>
        <w:pStyle w:val="NoSpacing"/>
        <w:numPr>
          <w:ilvl w:val="0"/>
          <w:numId w:val="10"/>
        </w:numPr>
        <w:rPr>
          <w:rFonts w:asciiTheme="minorHAnsi" w:hAnsiTheme="minorHAnsi"/>
          <w:sz w:val="24"/>
          <w:szCs w:val="24"/>
        </w:rPr>
      </w:pPr>
      <w:r w:rsidRPr="006450F8">
        <w:rPr>
          <w:rFonts w:asciiTheme="minorHAnsi" w:hAnsiTheme="minorHAnsi"/>
          <w:sz w:val="24"/>
          <w:szCs w:val="24"/>
        </w:rPr>
        <w:t xml:space="preserve">How did these attitudes vary according to age group? Was this covered or inferred? </w:t>
      </w:r>
    </w:p>
    <w:p w:rsidR="00E73452" w:rsidRPr="006450F8" w:rsidRDefault="00CC107F" w:rsidP="00E73452">
      <w:pPr>
        <w:spacing w:before="160" w:after="0" w:line="240" w:lineRule="auto"/>
        <w:ind w:left="360"/>
        <w:rPr>
          <w:rFonts w:asciiTheme="minorHAnsi" w:eastAsia="Times New Roman" w:hAnsiTheme="minorHAnsi"/>
          <w:sz w:val="24"/>
          <w:szCs w:val="24"/>
        </w:rPr>
      </w:pPr>
      <w:r w:rsidRPr="006450F8">
        <w:rPr>
          <w:rFonts w:asciiTheme="minorHAnsi" w:hAnsiTheme="minorHAnsi"/>
        </w:rPr>
        <w:pict>
          <v:rect id="_x0000_i1026" style="width:351pt;height:1.5pt" o:hrpct="750" o:hralign="center" o:hrstd="t" o:hr="t" fillcolor="#aca899" stroked="f"/>
        </w:pict>
      </w:r>
    </w:p>
    <w:p w:rsidR="007616B2" w:rsidRPr="006450F8" w:rsidRDefault="00B90C07" w:rsidP="007616B2">
      <w:pPr>
        <w:spacing w:before="160" w:after="0" w:line="240" w:lineRule="auto"/>
        <w:rPr>
          <w:rFonts w:asciiTheme="minorHAnsi" w:eastAsia="Times New Roman" w:hAnsiTheme="minorHAnsi"/>
          <w:sz w:val="24"/>
          <w:szCs w:val="24"/>
        </w:rPr>
      </w:pPr>
      <w:hyperlink r:id="rId8" w:history="1">
        <w:proofErr w:type="spellStart"/>
        <w:r w:rsidR="007616B2" w:rsidRPr="006450F8">
          <w:rPr>
            <w:rStyle w:val="Hyperlink"/>
            <w:rFonts w:asciiTheme="minorHAnsi" w:eastAsia="Times New Roman" w:hAnsiTheme="minorHAnsi" w:cs="Calibri"/>
            <w:sz w:val="24"/>
            <w:szCs w:val="24"/>
          </w:rPr>
          <w:t>Rothblum</w:t>
        </w:r>
        <w:proofErr w:type="spellEnd"/>
        <w:r w:rsidR="007616B2" w:rsidRPr="006450F8">
          <w:rPr>
            <w:rStyle w:val="Hyperlink"/>
            <w:rFonts w:asciiTheme="minorHAnsi" w:eastAsia="Times New Roman" w:hAnsiTheme="minorHAnsi" w:cs="Calibri"/>
            <w:sz w:val="24"/>
            <w:szCs w:val="24"/>
          </w:rPr>
          <w:t xml:space="preserve">, E. (2010). Where is the ‘Women’s Community?’ </w:t>
        </w:r>
        <w:proofErr w:type="gramStart"/>
        <w:r w:rsidR="007616B2" w:rsidRPr="006450F8">
          <w:rPr>
            <w:rStyle w:val="Hyperlink"/>
            <w:rFonts w:asciiTheme="minorHAnsi" w:eastAsia="Times New Roman" w:hAnsiTheme="minorHAnsi" w:cs="Calibri"/>
            <w:sz w:val="24"/>
            <w:szCs w:val="24"/>
          </w:rPr>
          <w:t>Voices of Lesbian, Bisexual, and Queer Women and Heterosexual Sisters.</w:t>
        </w:r>
        <w:proofErr w:type="gramEnd"/>
        <w:r w:rsidR="007616B2" w:rsidRPr="006450F8">
          <w:rPr>
            <w:rStyle w:val="Hyperlink"/>
            <w:rFonts w:asciiTheme="minorHAnsi" w:eastAsia="Times New Roman" w:hAnsiTheme="minorHAnsi" w:cs="Calibri"/>
            <w:sz w:val="24"/>
            <w:szCs w:val="24"/>
          </w:rPr>
          <w:t xml:space="preserve"> </w:t>
        </w:r>
        <w:r w:rsidR="007616B2" w:rsidRPr="006450F8">
          <w:rPr>
            <w:rStyle w:val="Hyperlink"/>
            <w:rFonts w:asciiTheme="minorHAnsi" w:eastAsia="Times New Roman" w:hAnsiTheme="minorHAnsi" w:cs="Calibri"/>
            <w:i/>
            <w:sz w:val="24"/>
            <w:szCs w:val="24"/>
          </w:rPr>
          <w:t>Feminism &amp; Psychology</w:t>
        </w:r>
        <w:r w:rsidR="007616B2" w:rsidRPr="006450F8">
          <w:rPr>
            <w:rStyle w:val="Hyperlink"/>
            <w:rFonts w:asciiTheme="minorHAnsi" w:eastAsia="Times New Roman" w:hAnsiTheme="minorHAnsi" w:cs="Calibri"/>
            <w:sz w:val="24"/>
            <w:szCs w:val="24"/>
          </w:rPr>
          <w:t xml:space="preserve">, </w:t>
        </w:r>
        <w:r w:rsidR="007616B2" w:rsidRPr="006450F8">
          <w:rPr>
            <w:rStyle w:val="Hyperlink"/>
            <w:rFonts w:asciiTheme="minorHAnsi" w:eastAsia="Times New Roman" w:hAnsiTheme="minorHAnsi" w:cs="Calibri"/>
            <w:i/>
            <w:sz w:val="24"/>
            <w:szCs w:val="24"/>
          </w:rPr>
          <w:t>20</w:t>
        </w:r>
        <w:r w:rsidR="007616B2" w:rsidRPr="006450F8">
          <w:rPr>
            <w:rStyle w:val="Hyperlink"/>
            <w:rFonts w:asciiTheme="minorHAnsi" w:eastAsia="Times New Roman" w:hAnsiTheme="minorHAnsi" w:cs="Calibri"/>
            <w:sz w:val="24"/>
            <w:szCs w:val="24"/>
          </w:rPr>
          <w:t>(4), 454-472.</w:t>
        </w:r>
      </w:hyperlink>
    </w:p>
    <w:p w:rsidR="007616B2" w:rsidRPr="006450F8" w:rsidRDefault="007616B2" w:rsidP="007616B2">
      <w:pPr>
        <w:spacing w:before="160" w:after="0" w:line="240" w:lineRule="auto"/>
        <w:rPr>
          <w:rFonts w:asciiTheme="minorHAnsi" w:eastAsia="Times New Roman" w:hAnsiTheme="minorHAnsi"/>
          <w:sz w:val="24"/>
          <w:szCs w:val="24"/>
        </w:rPr>
      </w:pPr>
      <w:r w:rsidRPr="006450F8">
        <w:rPr>
          <w:rFonts w:asciiTheme="minorHAnsi" w:eastAsia="Times New Roman" w:hAnsiTheme="minorHAnsi"/>
          <w:sz w:val="24"/>
          <w:szCs w:val="24"/>
        </w:rPr>
        <w:t>This study examined the definition of and connection to ‘community’ of women (28 lesbian, 19 bisexual, three queer, and 10 heterosexual). The research found that “women feel excluded or isolated from community, and this has implications for their needs for connectedness.”(3)</w:t>
      </w:r>
    </w:p>
    <w:p w:rsidR="00CC107F" w:rsidRPr="00CC107F" w:rsidRDefault="00CC107F" w:rsidP="00CC107F">
      <w:pPr>
        <w:spacing w:before="160" w:after="0" w:line="240" w:lineRule="auto"/>
        <w:rPr>
          <w:rFonts w:asciiTheme="minorHAnsi" w:hAnsiTheme="minorHAnsi"/>
          <w:sz w:val="24"/>
          <w:szCs w:val="24"/>
          <w:u w:val="single"/>
        </w:rPr>
      </w:pPr>
      <w:r w:rsidRPr="00CC107F">
        <w:rPr>
          <w:rFonts w:asciiTheme="minorHAnsi" w:hAnsiTheme="minorHAnsi"/>
          <w:sz w:val="24"/>
          <w:szCs w:val="24"/>
          <w:u w:val="single"/>
        </w:rPr>
        <w:t>Questions to Consider:</w:t>
      </w:r>
    </w:p>
    <w:p w:rsidR="007616B2" w:rsidRPr="006450F8" w:rsidRDefault="007616B2" w:rsidP="007616B2">
      <w:pPr>
        <w:pStyle w:val="ListParagraph"/>
        <w:numPr>
          <w:ilvl w:val="0"/>
          <w:numId w:val="9"/>
        </w:numPr>
        <w:spacing w:after="120" w:line="240" w:lineRule="auto"/>
        <w:rPr>
          <w:rFonts w:asciiTheme="minorHAnsi" w:eastAsia="Times New Roman" w:hAnsiTheme="minorHAnsi"/>
          <w:sz w:val="24"/>
          <w:szCs w:val="24"/>
        </w:rPr>
      </w:pPr>
      <w:r w:rsidRPr="006450F8">
        <w:rPr>
          <w:rFonts w:asciiTheme="minorHAnsi" w:eastAsia="Times New Roman" w:hAnsiTheme="minorHAnsi"/>
          <w:sz w:val="24"/>
          <w:szCs w:val="24"/>
        </w:rPr>
        <w:t>What are some of the conceptions of bisexual women? Does this article address any of those misconceptions? Explain.</w:t>
      </w:r>
    </w:p>
    <w:p w:rsidR="007616B2" w:rsidRPr="006450F8" w:rsidRDefault="007616B2" w:rsidP="007616B2">
      <w:pPr>
        <w:pStyle w:val="ListParagraph"/>
        <w:numPr>
          <w:ilvl w:val="0"/>
          <w:numId w:val="9"/>
        </w:numPr>
        <w:spacing w:after="120" w:line="240" w:lineRule="auto"/>
        <w:rPr>
          <w:rFonts w:asciiTheme="minorHAnsi" w:eastAsia="Times New Roman" w:hAnsiTheme="minorHAnsi"/>
          <w:sz w:val="24"/>
          <w:szCs w:val="24"/>
        </w:rPr>
      </w:pPr>
      <w:r w:rsidRPr="006450F8">
        <w:rPr>
          <w:rFonts w:asciiTheme="minorHAnsi" w:eastAsia="Times New Roman" w:hAnsiTheme="minorHAnsi"/>
          <w:sz w:val="24"/>
          <w:szCs w:val="24"/>
        </w:rPr>
        <w:t>What does ‘community’ mean for the women in this study? Is there an agreed upon meaning for this term? Provide context and explain.</w:t>
      </w:r>
    </w:p>
    <w:p w:rsidR="0058403E" w:rsidRPr="006450F8" w:rsidRDefault="00CC107F" w:rsidP="00E73452">
      <w:pPr>
        <w:spacing w:after="120" w:line="240" w:lineRule="auto"/>
        <w:rPr>
          <w:rFonts w:asciiTheme="minorHAnsi" w:hAnsiTheme="minorHAnsi"/>
        </w:rPr>
      </w:pPr>
      <w:r w:rsidRPr="006450F8">
        <w:rPr>
          <w:rFonts w:asciiTheme="minorHAnsi" w:hAnsiTheme="minorHAnsi"/>
        </w:rPr>
        <w:pict>
          <v:rect id="_x0000_i1027" style="width:351pt;height:1.5pt" o:hrpct="750" o:hralign="center" o:hrstd="t" o:hr="t" fillcolor="#aca899" stroked="f"/>
        </w:pict>
      </w:r>
    </w:p>
    <w:p w:rsidR="00E73452" w:rsidRPr="006450F8" w:rsidRDefault="00E73452" w:rsidP="00E73452">
      <w:pPr>
        <w:spacing w:after="120" w:line="240" w:lineRule="auto"/>
        <w:rPr>
          <w:rFonts w:asciiTheme="minorHAnsi" w:hAnsiTheme="minorHAnsi"/>
        </w:rPr>
      </w:pPr>
      <w:r w:rsidRPr="006450F8">
        <w:rPr>
          <w:rFonts w:asciiTheme="minorHAnsi" w:hAnsiTheme="minorHAnsi"/>
          <w:noProof/>
        </w:rPr>
        <w:drawing>
          <wp:inline distT="114300" distB="114300" distL="114300" distR="114300" wp14:anchorId="25CB88B6" wp14:editId="0C486232">
            <wp:extent cx="4743450" cy="28575"/>
            <wp:effectExtent l="0" t="0" r="0" b="0"/>
            <wp:docPr id="4"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9"/>
                    <a:srcRect/>
                    <a:stretch>
                      <a:fillRect/>
                    </a:stretch>
                  </pic:blipFill>
                  <pic:spPr>
                    <a:xfrm>
                      <a:off x="0" y="0"/>
                      <a:ext cx="4743450" cy="28575"/>
                    </a:xfrm>
                    <a:prstGeom prst="rect">
                      <a:avLst/>
                    </a:prstGeom>
                    <a:ln/>
                  </pic:spPr>
                </pic:pic>
              </a:graphicData>
            </a:graphic>
          </wp:inline>
        </w:drawing>
      </w:r>
    </w:p>
    <w:p w:rsidR="001A29C9" w:rsidRPr="006450F8" w:rsidRDefault="001A29C9">
      <w:pPr>
        <w:rPr>
          <w:rFonts w:asciiTheme="minorHAnsi" w:hAnsiTheme="minorHAnsi"/>
        </w:rPr>
      </w:pPr>
    </w:p>
    <w:sectPr w:rsidR="001A29C9" w:rsidRPr="006450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62051"/>
    <w:multiLevelType w:val="hybridMultilevel"/>
    <w:tmpl w:val="E0804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DC5DE5"/>
    <w:multiLevelType w:val="hybridMultilevel"/>
    <w:tmpl w:val="B628A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E43CF"/>
    <w:multiLevelType w:val="hybridMultilevel"/>
    <w:tmpl w:val="3F18D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452E73"/>
    <w:multiLevelType w:val="hybridMultilevel"/>
    <w:tmpl w:val="80CA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493B7E"/>
    <w:multiLevelType w:val="multilevel"/>
    <w:tmpl w:val="1358870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4366746E"/>
    <w:multiLevelType w:val="hybridMultilevel"/>
    <w:tmpl w:val="C07E4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1F4D17"/>
    <w:multiLevelType w:val="multilevel"/>
    <w:tmpl w:val="76308A9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692206BF"/>
    <w:multiLevelType w:val="multilevel"/>
    <w:tmpl w:val="EF1EEF7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74396E1E"/>
    <w:multiLevelType w:val="hybridMultilevel"/>
    <w:tmpl w:val="A888F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1B0590"/>
    <w:multiLevelType w:val="hybridMultilevel"/>
    <w:tmpl w:val="190E8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6"/>
  </w:num>
  <w:num w:numId="4">
    <w:abstractNumId w:val="0"/>
  </w:num>
  <w:num w:numId="5">
    <w:abstractNumId w:val="2"/>
  </w:num>
  <w:num w:numId="6">
    <w:abstractNumId w:val="3"/>
  </w:num>
  <w:num w:numId="7">
    <w:abstractNumId w:val="8"/>
  </w:num>
  <w:num w:numId="8">
    <w:abstractNumId w:val="5"/>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03E"/>
    <w:rsid w:val="001A29C9"/>
    <w:rsid w:val="00555AFD"/>
    <w:rsid w:val="0058403E"/>
    <w:rsid w:val="006450F8"/>
    <w:rsid w:val="007616B2"/>
    <w:rsid w:val="00A341A6"/>
    <w:rsid w:val="00B90C07"/>
    <w:rsid w:val="00CC107F"/>
    <w:rsid w:val="00DC268D"/>
    <w:rsid w:val="00E73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8403E"/>
    <w:rPr>
      <w:rFonts w:ascii="Calibri" w:eastAsia="Calibri" w:hAnsi="Calibri" w:cs="Calibr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4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03E"/>
    <w:rPr>
      <w:rFonts w:ascii="Tahoma" w:eastAsia="Calibri" w:hAnsi="Tahoma" w:cs="Tahoma"/>
      <w:color w:val="000000"/>
      <w:sz w:val="16"/>
      <w:szCs w:val="16"/>
    </w:rPr>
  </w:style>
  <w:style w:type="character" w:styleId="Hyperlink">
    <w:name w:val="Hyperlink"/>
    <w:basedOn w:val="DefaultParagraphFont"/>
    <w:uiPriority w:val="99"/>
    <w:rsid w:val="00E73452"/>
    <w:rPr>
      <w:rFonts w:cs="Times New Roman"/>
      <w:color w:val="0000FF"/>
      <w:u w:val="single"/>
    </w:rPr>
  </w:style>
  <w:style w:type="paragraph" w:styleId="ListParagraph">
    <w:name w:val="List Paragraph"/>
    <w:basedOn w:val="Normal"/>
    <w:uiPriority w:val="34"/>
    <w:qFormat/>
    <w:rsid w:val="00E73452"/>
    <w:pPr>
      <w:ind w:left="720"/>
      <w:contextualSpacing/>
    </w:pPr>
    <w:rPr>
      <w:rFonts w:cs="Times New Roman"/>
      <w:color w:val="auto"/>
      <w:szCs w:val="22"/>
    </w:rPr>
  </w:style>
  <w:style w:type="paragraph" w:styleId="NoSpacing">
    <w:name w:val="No Spacing"/>
    <w:uiPriority w:val="1"/>
    <w:qFormat/>
    <w:rsid w:val="00555AFD"/>
    <w:pPr>
      <w:spacing w:after="0" w:line="240" w:lineRule="auto"/>
    </w:pPr>
    <w:rPr>
      <w:rFonts w:ascii="Calibri" w:eastAsia="Calibri" w:hAnsi="Calibri" w:cs="Calibri"/>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8403E"/>
    <w:rPr>
      <w:rFonts w:ascii="Calibri" w:eastAsia="Calibri" w:hAnsi="Calibri" w:cs="Calibr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4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03E"/>
    <w:rPr>
      <w:rFonts w:ascii="Tahoma" w:eastAsia="Calibri" w:hAnsi="Tahoma" w:cs="Tahoma"/>
      <w:color w:val="000000"/>
      <w:sz w:val="16"/>
      <w:szCs w:val="16"/>
    </w:rPr>
  </w:style>
  <w:style w:type="character" w:styleId="Hyperlink">
    <w:name w:val="Hyperlink"/>
    <w:basedOn w:val="DefaultParagraphFont"/>
    <w:uiPriority w:val="99"/>
    <w:rsid w:val="00E73452"/>
    <w:rPr>
      <w:rFonts w:cs="Times New Roman"/>
      <w:color w:val="0000FF"/>
      <w:u w:val="single"/>
    </w:rPr>
  </w:style>
  <w:style w:type="paragraph" w:styleId="ListParagraph">
    <w:name w:val="List Paragraph"/>
    <w:basedOn w:val="Normal"/>
    <w:uiPriority w:val="34"/>
    <w:qFormat/>
    <w:rsid w:val="00E73452"/>
    <w:pPr>
      <w:ind w:left="720"/>
      <w:contextualSpacing/>
    </w:pPr>
    <w:rPr>
      <w:rFonts w:cs="Times New Roman"/>
      <w:color w:val="auto"/>
      <w:szCs w:val="22"/>
    </w:rPr>
  </w:style>
  <w:style w:type="paragraph" w:styleId="NoSpacing">
    <w:name w:val="No Spacing"/>
    <w:uiPriority w:val="1"/>
    <w:qFormat/>
    <w:rsid w:val="00555AFD"/>
    <w:pPr>
      <w:spacing w:after="0" w:line="240" w:lineRule="auto"/>
    </w:pPr>
    <w:rPr>
      <w:rFonts w:ascii="Calibri" w:eastAsia="Calibri" w:hAnsi="Calibri" w:cs="Calibri"/>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p.sagepub.com/cgi/reprint/20/4/454?ijkey=ssZg7rd5lfpao&amp;keytype=ref&amp;siteid=spfap" TargetMode="External"/><Relationship Id="rId3" Type="http://schemas.microsoft.com/office/2007/relationships/stylesWithEffects" Target="stylesWithEffects.xml"/><Relationship Id="rId7" Type="http://schemas.openxmlformats.org/officeDocument/2006/relationships/hyperlink" Target="http://jcc.sagepub.com/cgi/reprint/43/7/1082?ijkey=pmgKbpJEoAeKI&amp;keytype=ref&amp;siteid=spjc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cp.sagepub.com/cgi/reprint/41/4/530?ijkey=0hbi/E3wU4ItM&amp;keytype=ref&amp;siteid=sptc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6</cp:revision>
  <dcterms:created xsi:type="dcterms:W3CDTF">2014-12-03T21:26:00Z</dcterms:created>
  <dcterms:modified xsi:type="dcterms:W3CDTF">2015-01-09T17:40:00Z</dcterms:modified>
</cp:coreProperties>
</file>