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18D" w:rsidRPr="00322588" w:rsidRDefault="00B8518D" w:rsidP="00B8518D">
      <w:pPr>
        <w:spacing w:after="120"/>
        <w:rPr>
          <w:rFonts w:asciiTheme="minorHAnsi" w:hAnsiTheme="minorHAnsi" w:cstheme="minorHAnsi"/>
          <w:b/>
          <w:bCs/>
          <w:sz w:val="32"/>
          <w:szCs w:val="32"/>
        </w:rPr>
      </w:pPr>
      <w:r w:rsidRPr="00322588">
        <w:rPr>
          <w:rFonts w:asciiTheme="minorHAnsi" w:hAnsiTheme="minorHAnsi" w:cstheme="minorHAnsi"/>
          <w:b/>
          <w:bCs/>
          <w:sz w:val="32"/>
          <w:szCs w:val="32"/>
        </w:rPr>
        <w:t xml:space="preserve">Chapter 9: Asian Americans </w:t>
      </w:r>
    </w:p>
    <w:p w:rsidR="00322588" w:rsidRPr="00322588" w:rsidRDefault="00322588" w:rsidP="00B8518D">
      <w:pPr>
        <w:spacing w:after="120"/>
        <w:rPr>
          <w:rFonts w:asciiTheme="minorHAnsi" w:eastAsia="Times New Roman" w:hAnsiTheme="minorHAnsi"/>
          <w:sz w:val="24"/>
          <w:szCs w:val="24"/>
        </w:rPr>
      </w:pPr>
    </w:p>
    <w:p w:rsidR="00322588" w:rsidRPr="00322588" w:rsidRDefault="00322588" w:rsidP="00322588">
      <w:pPr>
        <w:spacing w:line="240" w:lineRule="auto"/>
        <w:rPr>
          <w:rFonts w:asciiTheme="minorHAnsi" w:hAnsiTheme="minorHAnsi"/>
          <w:b/>
        </w:rPr>
      </w:pPr>
      <w:r w:rsidRPr="00322588">
        <w:rPr>
          <w:rFonts w:asciiTheme="minorHAnsi" w:eastAsia="Times New Roman" w:hAnsiTheme="minorHAnsi" w:cs="Times New Roman"/>
          <w:b/>
          <w:sz w:val="24"/>
        </w:rPr>
        <w:t>Reference Articles</w:t>
      </w:r>
    </w:p>
    <w:p w:rsidR="00322588" w:rsidRPr="00322588" w:rsidRDefault="00322588" w:rsidP="00322588">
      <w:pPr>
        <w:spacing w:after="120" w:line="240" w:lineRule="auto"/>
        <w:rPr>
          <w:rFonts w:asciiTheme="minorHAnsi" w:hAnsiTheme="minorHAnsi"/>
        </w:rPr>
      </w:pPr>
      <w:r w:rsidRPr="00322588">
        <w:rPr>
          <w:rFonts w:asciiTheme="minorHAnsi" w:eastAsia="Times New Roman" w:hAnsiTheme="minorHAnsi" w:cs="Times New Roman"/>
          <w:sz w:val="24"/>
        </w:rPr>
        <w:t xml:space="preserve">Wang, Yu-Wei Shen, Frances C. "Model Minority Myth." </w:t>
      </w:r>
      <w:proofErr w:type="gramStart"/>
      <w:r w:rsidRPr="00322588">
        <w:rPr>
          <w:rFonts w:asciiTheme="minorHAnsi" w:eastAsia="Times New Roman" w:hAnsiTheme="minorHAnsi" w:cs="Times New Roman"/>
          <w:i/>
          <w:sz w:val="24"/>
        </w:rPr>
        <w:t>Encyclopedia of Counseling.</w:t>
      </w:r>
      <w:proofErr w:type="gramEnd"/>
      <w:r w:rsidRPr="00322588">
        <w:rPr>
          <w:rFonts w:asciiTheme="minorHAnsi" w:eastAsia="Times New Roman" w:hAnsiTheme="minorHAnsi" w:cs="Times New Roman"/>
          <w:i/>
          <w:sz w:val="24"/>
        </w:rPr>
        <w:t xml:space="preserve"> </w:t>
      </w:r>
      <w:r w:rsidRPr="00322588">
        <w:rPr>
          <w:rFonts w:asciiTheme="minorHAnsi" w:eastAsia="Times New Roman" w:hAnsiTheme="minorHAnsi" w:cs="Times New Roman"/>
          <w:sz w:val="24"/>
        </w:rPr>
        <w:t xml:space="preserve">2008. </w:t>
      </w:r>
      <w:r w:rsidRPr="00322588">
        <w:rPr>
          <w:rFonts w:asciiTheme="minorHAnsi" w:eastAsia="Times New Roman" w:hAnsiTheme="minorHAnsi" w:cs="Times New Roman"/>
          <w:i/>
          <w:sz w:val="24"/>
        </w:rPr>
        <w:t xml:space="preserve">SAGE Publications. </w:t>
      </w:r>
      <w:r w:rsidRPr="00322588">
        <w:rPr>
          <w:rFonts w:asciiTheme="minorHAnsi" w:eastAsia="Times New Roman" w:hAnsiTheme="minorHAnsi" w:cs="Times New Roman"/>
          <w:sz w:val="24"/>
        </w:rPr>
        <w:t xml:space="preserve">17 Aug. 2011. </w:t>
      </w:r>
    </w:p>
    <w:p w:rsidR="00322588" w:rsidRPr="00322588" w:rsidRDefault="00322588" w:rsidP="00322588">
      <w:pPr>
        <w:spacing w:after="120" w:line="240" w:lineRule="auto"/>
        <w:rPr>
          <w:rFonts w:asciiTheme="minorHAnsi" w:hAnsiTheme="minorHAnsi"/>
        </w:rPr>
      </w:pPr>
      <w:proofErr w:type="spellStart"/>
      <w:r w:rsidRPr="00322588">
        <w:rPr>
          <w:rFonts w:asciiTheme="minorHAnsi" w:eastAsia="Times New Roman" w:hAnsiTheme="minorHAnsi" w:cs="Times New Roman"/>
          <w:sz w:val="24"/>
        </w:rPr>
        <w:t>Bankston</w:t>
      </w:r>
      <w:proofErr w:type="spellEnd"/>
      <w:r w:rsidRPr="00322588">
        <w:rPr>
          <w:rFonts w:asciiTheme="minorHAnsi" w:eastAsia="Times New Roman" w:hAnsiTheme="minorHAnsi" w:cs="Times New Roman"/>
          <w:sz w:val="24"/>
        </w:rPr>
        <w:t xml:space="preserve"> III, Carl L. Hidalgo, Danielle Antoinette </w:t>
      </w:r>
      <w:r w:rsidRPr="00322588">
        <w:rPr>
          <w:rFonts w:asciiTheme="minorHAnsi" w:eastAsia="Times New Roman" w:hAnsiTheme="minorHAnsi" w:cs="Times New Roman"/>
          <w:sz w:val="24"/>
        </w:rPr>
        <w:t xml:space="preserve">"Asian and Asian American Studies." </w:t>
      </w:r>
      <w:r w:rsidRPr="00322588">
        <w:rPr>
          <w:rFonts w:asciiTheme="minorHAnsi" w:eastAsia="Times New Roman" w:hAnsiTheme="minorHAnsi" w:cs="Times New Roman"/>
          <w:i/>
          <w:sz w:val="24"/>
        </w:rPr>
        <w:t xml:space="preserve">21st Century Sociology. </w:t>
      </w:r>
      <w:r w:rsidRPr="00322588">
        <w:rPr>
          <w:rFonts w:asciiTheme="minorHAnsi" w:eastAsia="Times New Roman" w:hAnsiTheme="minorHAnsi" w:cs="Times New Roman"/>
          <w:sz w:val="24"/>
        </w:rPr>
        <w:t xml:space="preserve">2006. </w:t>
      </w:r>
      <w:r w:rsidRPr="00322588">
        <w:rPr>
          <w:rFonts w:asciiTheme="minorHAnsi" w:eastAsia="Times New Roman" w:hAnsiTheme="minorHAnsi" w:cs="Times New Roman"/>
          <w:i/>
          <w:sz w:val="24"/>
        </w:rPr>
        <w:t xml:space="preserve">SAGE Publications. </w:t>
      </w:r>
      <w:r w:rsidRPr="00322588">
        <w:rPr>
          <w:rFonts w:asciiTheme="minorHAnsi" w:eastAsia="Times New Roman" w:hAnsiTheme="minorHAnsi" w:cs="Times New Roman"/>
          <w:sz w:val="24"/>
        </w:rPr>
        <w:t>17 Aug. 2011.</w:t>
      </w:r>
    </w:p>
    <w:p w:rsidR="00322588" w:rsidRPr="00322588" w:rsidRDefault="00322588" w:rsidP="00322588">
      <w:pPr>
        <w:spacing w:after="120" w:line="240" w:lineRule="auto"/>
        <w:rPr>
          <w:rFonts w:asciiTheme="minorHAnsi" w:hAnsiTheme="minorHAnsi"/>
        </w:rPr>
      </w:pPr>
      <w:r w:rsidRPr="00322588">
        <w:rPr>
          <w:rFonts w:asciiTheme="minorHAnsi" w:hAnsiTheme="minorHAnsi"/>
          <w:noProof/>
        </w:rPr>
        <w:drawing>
          <wp:inline distT="0" distB="0" distL="114300" distR="114300" wp14:anchorId="76779E66" wp14:editId="6604A105">
            <wp:extent cx="4457700" cy="25400"/>
            <wp:effectExtent l="0" t="0" r="0" b="0"/>
            <wp:docPr id="2"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7"/>
                    <a:srcRect/>
                    <a:stretch>
                      <a:fillRect/>
                    </a:stretch>
                  </pic:blipFill>
                  <pic:spPr>
                    <a:xfrm>
                      <a:off x="0" y="0"/>
                      <a:ext cx="4457700" cy="25400"/>
                    </a:xfrm>
                    <a:prstGeom prst="rect">
                      <a:avLst/>
                    </a:prstGeom>
                    <a:ln/>
                  </pic:spPr>
                </pic:pic>
              </a:graphicData>
            </a:graphic>
          </wp:inline>
        </w:drawing>
      </w:r>
    </w:p>
    <w:p w:rsidR="00322588" w:rsidRPr="00322588" w:rsidRDefault="00322588" w:rsidP="00322588">
      <w:pPr>
        <w:spacing w:after="120" w:line="240" w:lineRule="auto"/>
        <w:rPr>
          <w:rFonts w:asciiTheme="minorHAnsi" w:eastAsia="Times New Roman" w:hAnsiTheme="minorHAnsi" w:cs="Times New Roman"/>
          <w:sz w:val="24"/>
        </w:rPr>
      </w:pPr>
    </w:p>
    <w:p w:rsidR="00322588" w:rsidRPr="00322588" w:rsidRDefault="00322588" w:rsidP="00322588">
      <w:pPr>
        <w:spacing w:after="120" w:line="240" w:lineRule="auto"/>
        <w:rPr>
          <w:rFonts w:asciiTheme="minorHAnsi" w:hAnsiTheme="minorHAnsi"/>
          <w:b/>
        </w:rPr>
      </w:pPr>
      <w:r w:rsidRPr="00322588">
        <w:rPr>
          <w:rFonts w:asciiTheme="minorHAnsi" w:eastAsia="Times New Roman" w:hAnsiTheme="minorHAnsi" w:cs="Times New Roman"/>
          <w:b/>
          <w:sz w:val="24"/>
        </w:rPr>
        <w:t xml:space="preserve">CQ Researcher Articles </w:t>
      </w:r>
    </w:p>
    <w:p w:rsidR="00322588" w:rsidRPr="00322588" w:rsidRDefault="00322588" w:rsidP="00322588">
      <w:pPr>
        <w:spacing w:after="120" w:line="240" w:lineRule="auto"/>
        <w:rPr>
          <w:rFonts w:asciiTheme="minorHAnsi" w:hAnsiTheme="minorHAnsi"/>
        </w:rPr>
      </w:pPr>
      <w:r w:rsidRPr="00322588">
        <w:rPr>
          <w:rFonts w:asciiTheme="minorHAnsi" w:eastAsia="Times New Roman" w:hAnsiTheme="minorHAnsi" w:cs="Times New Roman"/>
          <w:sz w:val="24"/>
        </w:rPr>
        <w:t xml:space="preserve">US-China Relations: Is a future confrontation looming? </w:t>
      </w:r>
    </w:p>
    <w:p w:rsidR="00322588" w:rsidRPr="00322588" w:rsidRDefault="00322588" w:rsidP="00322588">
      <w:pPr>
        <w:spacing w:after="120" w:line="240" w:lineRule="auto"/>
        <w:rPr>
          <w:rFonts w:asciiTheme="minorHAnsi" w:hAnsiTheme="minorHAnsi"/>
        </w:rPr>
      </w:pPr>
      <w:r w:rsidRPr="00322588">
        <w:rPr>
          <w:rFonts w:asciiTheme="minorHAnsi" w:hAnsiTheme="minorHAnsi"/>
          <w:noProof/>
        </w:rPr>
        <w:drawing>
          <wp:inline distT="0" distB="0" distL="114300" distR="114300" wp14:anchorId="5AA2214B" wp14:editId="18E42A57">
            <wp:extent cx="4457700" cy="25400"/>
            <wp:effectExtent l="0" t="0" r="0" b="0"/>
            <wp:docPr id="1"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7"/>
                    <a:srcRect/>
                    <a:stretch>
                      <a:fillRect/>
                    </a:stretch>
                  </pic:blipFill>
                  <pic:spPr>
                    <a:xfrm>
                      <a:off x="0" y="0"/>
                      <a:ext cx="4457700" cy="25400"/>
                    </a:xfrm>
                    <a:prstGeom prst="rect">
                      <a:avLst/>
                    </a:prstGeom>
                    <a:ln/>
                  </pic:spPr>
                </pic:pic>
              </a:graphicData>
            </a:graphic>
          </wp:inline>
        </w:drawing>
      </w:r>
    </w:p>
    <w:p w:rsidR="00322588" w:rsidRPr="00322588" w:rsidRDefault="00322588" w:rsidP="00B8518D">
      <w:pPr>
        <w:spacing w:after="120"/>
        <w:rPr>
          <w:rFonts w:asciiTheme="minorHAnsi" w:eastAsia="Times New Roman" w:hAnsiTheme="minorHAnsi"/>
          <w:b/>
          <w:sz w:val="24"/>
          <w:szCs w:val="24"/>
        </w:rPr>
      </w:pPr>
      <w:bookmarkStart w:id="0" w:name="_GoBack"/>
    </w:p>
    <w:p w:rsidR="00322588" w:rsidRPr="00322588" w:rsidRDefault="00322588" w:rsidP="00322588">
      <w:pPr>
        <w:spacing w:after="120" w:line="240" w:lineRule="auto"/>
        <w:rPr>
          <w:rFonts w:asciiTheme="minorHAnsi" w:eastAsia="Times New Roman" w:hAnsiTheme="minorHAnsi" w:cs="Times New Roman"/>
          <w:b/>
          <w:sz w:val="24"/>
        </w:rPr>
      </w:pPr>
      <w:r w:rsidRPr="00322588">
        <w:rPr>
          <w:rFonts w:asciiTheme="minorHAnsi" w:eastAsia="Times New Roman" w:hAnsiTheme="minorHAnsi" w:cs="Times New Roman"/>
          <w:b/>
          <w:sz w:val="24"/>
        </w:rPr>
        <w:t>Journal Articles:</w:t>
      </w:r>
    </w:p>
    <w:bookmarkEnd w:id="0"/>
    <w:p w:rsidR="00322588" w:rsidRPr="00322588" w:rsidRDefault="00322588" w:rsidP="00B8518D">
      <w:pPr>
        <w:spacing w:after="120"/>
        <w:rPr>
          <w:rFonts w:asciiTheme="minorHAnsi" w:eastAsia="Times New Roman" w:hAnsiTheme="minorHAnsi"/>
          <w:sz w:val="24"/>
          <w:szCs w:val="24"/>
        </w:rPr>
      </w:pPr>
    </w:p>
    <w:p w:rsidR="00B8518D" w:rsidRPr="00322588" w:rsidRDefault="00322588" w:rsidP="00B8518D">
      <w:pPr>
        <w:spacing w:after="120"/>
        <w:rPr>
          <w:rFonts w:asciiTheme="minorHAnsi" w:eastAsia="Times New Roman" w:hAnsiTheme="minorHAnsi"/>
          <w:sz w:val="24"/>
          <w:szCs w:val="24"/>
        </w:rPr>
      </w:pPr>
      <w:hyperlink r:id="rId8" w:history="1">
        <w:r w:rsidR="00B8518D" w:rsidRPr="00322588">
          <w:rPr>
            <w:rStyle w:val="Hyperlink"/>
            <w:rFonts w:asciiTheme="minorHAnsi" w:eastAsia="Times New Roman" w:hAnsiTheme="minorHAnsi" w:cs="Calibri"/>
            <w:sz w:val="24"/>
            <w:szCs w:val="24"/>
          </w:rPr>
          <w:t>Fung</w:t>
        </w:r>
        <w:r w:rsidR="007658A6" w:rsidRPr="00322588">
          <w:rPr>
            <w:rStyle w:val="Hyperlink"/>
            <w:rFonts w:asciiTheme="minorHAnsi" w:eastAsia="Times New Roman" w:hAnsiTheme="minorHAnsi" w:cs="Calibri"/>
            <w:sz w:val="24"/>
            <w:szCs w:val="24"/>
          </w:rPr>
          <w:t xml:space="preserve">, K. &amp; </w:t>
        </w:r>
        <w:r w:rsidR="00B8518D" w:rsidRPr="00322588">
          <w:rPr>
            <w:rStyle w:val="Hyperlink"/>
            <w:rFonts w:asciiTheme="minorHAnsi" w:eastAsia="Times New Roman" w:hAnsiTheme="minorHAnsi" w:cs="Calibri"/>
            <w:sz w:val="24"/>
            <w:szCs w:val="24"/>
          </w:rPr>
          <w:t>Wong</w:t>
        </w:r>
        <w:r w:rsidR="007658A6" w:rsidRPr="00322588">
          <w:rPr>
            <w:rStyle w:val="Hyperlink"/>
            <w:rFonts w:asciiTheme="minorHAnsi" w:eastAsia="Times New Roman" w:hAnsiTheme="minorHAnsi" w:cs="Calibri"/>
            <w:sz w:val="24"/>
            <w:szCs w:val="24"/>
          </w:rPr>
          <w:t xml:space="preserve">, </w:t>
        </w:r>
        <w:proofErr w:type="gramStart"/>
        <w:r w:rsidR="007658A6" w:rsidRPr="00322588">
          <w:rPr>
            <w:rStyle w:val="Hyperlink"/>
            <w:rFonts w:asciiTheme="minorHAnsi" w:eastAsia="Times New Roman" w:hAnsiTheme="minorHAnsi" w:cs="Calibri"/>
            <w:sz w:val="24"/>
            <w:szCs w:val="24"/>
          </w:rPr>
          <w:t>Y.R.</w:t>
        </w:r>
        <w:r w:rsidR="00B8518D" w:rsidRPr="00322588">
          <w:rPr>
            <w:rStyle w:val="Hyperlink"/>
            <w:rFonts w:asciiTheme="minorHAnsi" w:eastAsia="Times New Roman" w:hAnsiTheme="minorHAnsi" w:cs="Calibri"/>
            <w:sz w:val="24"/>
            <w:szCs w:val="24"/>
          </w:rPr>
          <w:t>.</w:t>
        </w:r>
        <w:proofErr w:type="gramEnd"/>
        <w:r w:rsidR="00B8518D" w:rsidRPr="00322588">
          <w:rPr>
            <w:rStyle w:val="Hyperlink"/>
            <w:rFonts w:asciiTheme="minorHAnsi" w:eastAsia="Times New Roman" w:hAnsiTheme="minorHAnsi" w:cs="Calibri"/>
            <w:sz w:val="24"/>
            <w:szCs w:val="24"/>
          </w:rPr>
          <w:t xml:space="preserve"> (2007). Factors Influencing Attitudes towards Seeking Professional Help among East and Southeast Asian Immigrant and Refugee Women. </w:t>
        </w:r>
        <w:proofErr w:type="gramStart"/>
        <w:r w:rsidR="00B8518D" w:rsidRPr="00322588">
          <w:rPr>
            <w:rStyle w:val="Hyperlink"/>
            <w:rFonts w:asciiTheme="minorHAnsi" w:eastAsia="Times New Roman" w:hAnsiTheme="minorHAnsi" w:cs="Calibri"/>
            <w:i/>
            <w:sz w:val="24"/>
            <w:szCs w:val="24"/>
          </w:rPr>
          <w:t>International Journal of Social Psychiatry</w:t>
        </w:r>
        <w:r w:rsidR="00A013D1" w:rsidRPr="00322588">
          <w:rPr>
            <w:rStyle w:val="Hyperlink"/>
            <w:rFonts w:asciiTheme="minorHAnsi" w:eastAsia="Times New Roman" w:hAnsiTheme="minorHAnsi" w:cs="Calibri"/>
            <w:i/>
            <w:sz w:val="24"/>
            <w:szCs w:val="24"/>
          </w:rPr>
          <w:t>,</w:t>
        </w:r>
        <w:r w:rsidR="00B8518D" w:rsidRPr="00322588">
          <w:rPr>
            <w:rStyle w:val="Hyperlink"/>
            <w:rFonts w:asciiTheme="minorHAnsi" w:eastAsia="Times New Roman" w:hAnsiTheme="minorHAnsi" w:cs="Calibri"/>
            <w:i/>
            <w:sz w:val="24"/>
            <w:szCs w:val="24"/>
          </w:rPr>
          <w:t xml:space="preserve"> 53</w:t>
        </w:r>
        <w:r w:rsidR="00A013D1" w:rsidRPr="00322588">
          <w:rPr>
            <w:rStyle w:val="Hyperlink"/>
            <w:rFonts w:asciiTheme="minorHAnsi" w:eastAsia="Times New Roman" w:hAnsiTheme="minorHAnsi" w:cs="Calibri"/>
            <w:sz w:val="24"/>
            <w:szCs w:val="24"/>
          </w:rPr>
          <w:t>(3)</w:t>
        </w:r>
        <w:r w:rsidR="00B8518D" w:rsidRPr="00322588">
          <w:rPr>
            <w:rStyle w:val="Hyperlink"/>
            <w:rFonts w:asciiTheme="minorHAnsi" w:eastAsia="Times New Roman" w:hAnsiTheme="minorHAnsi" w:cs="Calibri"/>
            <w:sz w:val="24"/>
            <w:szCs w:val="24"/>
          </w:rPr>
          <w:t>,</w:t>
        </w:r>
        <w:r w:rsidR="007658A6" w:rsidRPr="00322588">
          <w:rPr>
            <w:rStyle w:val="Hyperlink"/>
            <w:rFonts w:asciiTheme="minorHAnsi" w:eastAsia="Times New Roman" w:hAnsiTheme="minorHAnsi" w:cs="Calibri"/>
            <w:sz w:val="24"/>
            <w:szCs w:val="24"/>
          </w:rPr>
          <w:t xml:space="preserve"> </w:t>
        </w:r>
        <w:r w:rsidR="00B8518D" w:rsidRPr="00322588">
          <w:rPr>
            <w:rStyle w:val="Hyperlink"/>
            <w:rFonts w:asciiTheme="minorHAnsi" w:eastAsia="Times New Roman" w:hAnsiTheme="minorHAnsi" w:cs="Calibri"/>
            <w:sz w:val="24"/>
            <w:szCs w:val="24"/>
          </w:rPr>
          <w:t>216-18.</w:t>
        </w:r>
        <w:proofErr w:type="gramEnd"/>
      </w:hyperlink>
      <w:r w:rsidR="00B8518D" w:rsidRPr="00322588">
        <w:rPr>
          <w:rFonts w:asciiTheme="minorHAnsi" w:eastAsia="Times New Roman" w:hAnsiTheme="minorHAnsi"/>
          <w:sz w:val="24"/>
          <w:szCs w:val="24"/>
        </w:rPr>
        <w:t xml:space="preserve"> </w:t>
      </w:r>
    </w:p>
    <w:p w:rsidR="00B8518D" w:rsidRPr="00322588" w:rsidRDefault="00B8518D" w:rsidP="00B8518D">
      <w:pPr>
        <w:spacing w:before="160" w:after="0" w:line="240" w:lineRule="auto"/>
        <w:rPr>
          <w:rFonts w:asciiTheme="minorHAnsi" w:eastAsia="Times New Roman" w:hAnsiTheme="minorHAnsi"/>
          <w:sz w:val="24"/>
          <w:szCs w:val="24"/>
        </w:rPr>
      </w:pPr>
      <w:r w:rsidRPr="00322588">
        <w:rPr>
          <w:rFonts w:asciiTheme="minorHAnsi" w:eastAsia="Times New Roman" w:hAnsiTheme="minorHAnsi"/>
          <w:sz w:val="24"/>
          <w:szCs w:val="24"/>
        </w:rPr>
        <w:t xml:space="preserve">This article explores the attitudes of Asian American immigrants and refugees towards mental health care. The authors studied women from five ethnic minority communities because they have lower rates of mental health service utilization. </w:t>
      </w:r>
    </w:p>
    <w:p w:rsidR="00B8518D" w:rsidRPr="00322588" w:rsidRDefault="00322588" w:rsidP="00B8518D">
      <w:pPr>
        <w:spacing w:before="160" w:after="0" w:line="240" w:lineRule="auto"/>
        <w:rPr>
          <w:rFonts w:asciiTheme="minorHAnsi" w:hAnsiTheme="minorHAnsi"/>
          <w:sz w:val="24"/>
          <w:szCs w:val="24"/>
        </w:rPr>
      </w:pPr>
      <w:r w:rsidRPr="00322588">
        <w:rPr>
          <w:rFonts w:asciiTheme="minorHAnsi" w:hAnsiTheme="minorHAnsi"/>
          <w:sz w:val="24"/>
          <w:szCs w:val="24"/>
          <w:u w:val="single"/>
        </w:rPr>
        <w:t>Questions to Consider:</w:t>
      </w:r>
    </w:p>
    <w:p w:rsidR="00B8518D" w:rsidRPr="00322588" w:rsidRDefault="00B8518D" w:rsidP="00B8518D">
      <w:pPr>
        <w:pStyle w:val="ListParagraph"/>
        <w:numPr>
          <w:ilvl w:val="0"/>
          <w:numId w:val="19"/>
        </w:numPr>
        <w:spacing w:after="120" w:line="240" w:lineRule="auto"/>
        <w:rPr>
          <w:rFonts w:asciiTheme="minorHAnsi" w:hAnsiTheme="minorHAnsi"/>
          <w:sz w:val="24"/>
          <w:szCs w:val="24"/>
        </w:rPr>
      </w:pPr>
      <w:r w:rsidRPr="00322588">
        <w:rPr>
          <w:rFonts w:asciiTheme="minorHAnsi" w:hAnsiTheme="minorHAnsi"/>
          <w:sz w:val="24"/>
          <w:szCs w:val="24"/>
        </w:rPr>
        <w:t>What are some of the cultural and economic reasons behind these lower rates? How is professional help understood within these communities? Provide examples.</w:t>
      </w:r>
    </w:p>
    <w:p w:rsidR="00B8518D" w:rsidRPr="00322588" w:rsidRDefault="00B8518D" w:rsidP="00B8518D">
      <w:pPr>
        <w:pStyle w:val="ListParagraph"/>
        <w:numPr>
          <w:ilvl w:val="0"/>
          <w:numId w:val="19"/>
        </w:numPr>
        <w:spacing w:after="120" w:line="240" w:lineRule="auto"/>
        <w:rPr>
          <w:rFonts w:asciiTheme="minorHAnsi" w:hAnsiTheme="minorHAnsi"/>
          <w:sz w:val="24"/>
          <w:szCs w:val="24"/>
        </w:rPr>
      </w:pPr>
      <w:r w:rsidRPr="00322588">
        <w:rPr>
          <w:rFonts w:asciiTheme="minorHAnsi" w:hAnsiTheme="minorHAnsi"/>
          <w:sz w:val="24"/>
          <w:szCs w:val="24"/>
        </w:rPr>
        <w:t>What can be done to increase mental health care with these populations? Does the article recommend any programs to increase factors influences towards seeking help?</w:t>
      </w:r>
    </w:p>
    <w:p w:rsidR="00B8518D" w:rsidRPr="00322588" w:rsidRDefault="00322588" w:rsidP="00B8518D">
      <w:pPr>
        <w:spacing w:after="120" w:line="240" w:lineRule="auto"/>
        <w:rPr>
          <w:rFonts w:asciiTheme="minorHAnsi" w:hAnsiTheme="minorHAnsi"/>
          <w:sz w:val="24"/>
          <w:szCs w:val="24"/>
        </w:rPr>
      </w:pPr>
      <w:r w:rsidRPr="00322588">
        <w:rPr>
          <w:rFonts w:asciiTheme="minorHAnsi" w:hAnsiTheme="minorHAnsi"/>
          <w:sz w:val="24"/>
          <w:szCs w:val="24"/>
        </w:rPr>
        <w:pict>
          <v:rect id="_x0000_i1025" style="width:351pt;height:1.5pt" o:hrpct="750" o:hralign="center" o:hrstd="t" o:hr="t" fillcolor="#aca899" stroked="f"/>
        </w:pict>
      </w:r>
    </w:p>
    <w:p w:rsidR="00B8518D" w:rsidRPr="00322588" w:rsidRDefault="00322588" w:rsidP="00B8518D">
      <w:pPr>
        <w:spacing w:after="120" w:line="240" w:lineRule="auto"/>
        <w:rPr>
          <w:rFonts w:asciiTheme="minorHAnsi" w:eastAsia="Times New Roman" w:hAnsiTheme="minorHAnsi"/>
          <w:sz w:val="24"/>
          <w:szCs w:val="24"/>
        </w:rPr>
      </w:pPr>
      <w:hyperlink r:id="rId9" w:history="1">
        <w:proofErr w:type="spellStart"/>
        <w:r w:rsidR="00B8518D" w:rsidRPr="00322588">
          <w:rPr>
            <w:rStyle w:val="Hyperlink"/>
            <w:rFonts w:asciiTheme="minorHAnsi" w:eastAsia="Times New Roman" w:hAnsiTheme="minorHAnsi" w:cs="Calibri"/>
            <w:sz w:val="24"/>
            <w:szCs w:val="24"/>
          </w:rPr>
          <w:t>Nogawa</w:t>
        </w:r>
        <w:proofErr w:type="spellEnd"/>
        <w:r w:rsidR="00B8518D" w:rsidRPr="00322588">
          <w:rPr>
            <w:rStyle w:val="Hyperlink"/>
            <w:rFonts w:asciiTheme="minorHAnsi" w:eastAsia="Times New Roman" w:hAnsiTheme="minorHAnsi" w:cs="Calibri"/>
            <w:sz w:val="24"/>
            <w:szCs w:val="24"/>
          </w:rPr>
          <w:t>, H</w:t>
        </w:r>
        <w:r w:rsidR="007658A6" w:rsidRPr="00322588">
          <w:rPr>
            <w:rStyle w:val="Hyperlink"/>
            <w:rFonts w:asciiTheme="minorHAnsi" w:eastAsia="Times New Roman" w:hAnsiTheme="minorHAnsi" w:cs="Calibri"/>
            <w:sz w:val="24"/>
            <w:szCs w:val="24"/>
          </w:rPr>
          <w:t xml:space="preserve">. &amp; </w:t>
        </w:r>
        <w:proofErr w:type="spellStart"/>
        <w:r w:rsidR="00B8518D" w:rsidRPr="00322588">
          <w:rPr>
            <w:rStyle w:val="Hyperlink"/>
            <w:rFonts w:asciiTheme="minorHAnsi" w:eastAsia="Times New Roman" w:hAnsiTheme="minorHAnsi" w:cs="Calibri"/>
            <w:sz w:val="24"/>
            <w:szCs w:val="24"/>
          </w:rPr>
          <w:t>Suttie</w:t>
        </w:r>
        <w:proofErr w:type="spellEnd"/>
        <w:r w:rsidR="007658A6" w:rsidRPr="00322588">
          <w:rPr>
            <w:rStyle w:val="Hyperlink"/>
            <w:rFonts w:asciiTheme="minorHAnsi" w:eastAsia="Times New Roman" w:hAnsiTheme="minorHAnsi" w:cs="Calibri"/>
            <w:sz w:val="24"/>
            <w:szCs w:val="24"/>
          </w:rPr>
          <w:t>, S</w:t>
        </w:r>
        <w:r w:rsidR="00B8518D" w:rsidRPr="00322588">
          <w:rPr>
            <w:rStyle w:val="Hyperlink"/>
            <w:rFonts w:asciiTheme="minorHAnsi" w:eastAsia="Times New Roman" w:hAnsiTheme="minorHAnsi" w:cs="Calibri"/>
            <w:sz w:val="24"/>
            <w:szCs w:val="24"/>
          </w:rPr>
          <w:t xml:space="preserve">. (1984). </w:t>
        </w:r>
        <w:proofErr w:type="gramStart"/>
        <w:r w:rsidR="00B8518D" w:rsidRPr="00322588">
          <w:rPr>
            <w:rStyle w:val="Hyperlink"/>
            <w:rFonts w:asciiTheme="minorHAnsi" w:eastAsia="Times New Roman" w:hAnsiTheme="minorHAnsi" w:cs="Calibri"/>
            <w:sz w:val="24"/>
            <w:szCs w:val="24"/>
          </w:rPr>
          <w:t>A Japanese-American Basketball League and the Assimilation of its Members into the Mainstream of United States Society.</w:t>
        </w:r>
        <w:proofErr w:type="gramEnd"/>
        <w:r w:rsidR="00B8518D" w:rsidRPr="00322588">
          <w:rPr>
            <w:rStyle w:val="Hyperlink"/>
            <w:rFonts w:asciiTheme="minorHAnsi" w:eastAsia="Times New Roman" w:hAnsiTheme="minorHAnsi" w:cs="Calibri"/>
            <w:sz w:val="24"/>
            <w:szCs w:val="24"/>
          </w:rPr>
          <w:t xml:space="preserve"> </w:t>
        </w:r>
        <w:r w:rsidR="00B8518D" w:rsidRPr="00322588">
          <w:rPr>
            <w:rStyle w:val="Hyperlink"/>
            <w:rFonts w:asciiTheme="minorHAnsi" w:eastAsia="Times New Roman" w:hAnsiTheme="minorHAnsi" w:cs="Calibri"/>
            <w:i/>
            <w:sz w:val="24"/>
            <w:szCs w:val="24"/>
          </w:rPr>
          <w:t>International Review for the Sociology of Sport</w:t>
        </w:r>
        <w:r w:rsidR="0049112C" w:rsidRPr="00322588">
          <w:rPr>
            <w:rStyle w:val="Hyperlink"/>
            <w:rFonts w:asciiTheme="minorHAnsi" w:eastAsia="Times New Roman" w:hAnsiTheme="minorHAnsi" w:cs="Calibri"/>
            <w:i/>
            <w:sz w:val="24"/>
            <w:szCs w:val="24"/>
          </w:rPr>
          <w:t xml:space="preserve">, </w:t>
        </w:r>
        <w:r w:rsidR="00B8518D" w:rsidRPr="00322588">
          <w:rPr>
            <w:rStyle w:val="Hyperlink"/>
            <w:rFonts w:asciiTheme="minorHAnsi" w:eastAsia="Times New Roman" w:hAnsiTheme="minorHAnsi" w:cs="Calibri"/>
            <w:i/>
            <w:sz w:val="24"/>
            <w:szCs w:val="24"/>
          </w:rPr>
          <w:t>19</w:t>
        </w:r>
        <w:r w:rsidR="0049112C" w:rsidRPr="00322588">
          <w:rPr>
            <w:rStyle w:val="Hyperlink"/>
            <w:rFonts w:asciiTheme="minorHAnsi" w:eastAsia="Times New Roman" w:hAnsiTheme="minorHAnsi" w:cs="Calibri"/>
            <w:sz w:val="24"/>
            <w:szCs w:val="24"/>
          </w:rPr>
          <w:t xml:space="preserve"> (3-4)</w:t>
        </w:r>
        <w:r w:rsidR="007658A6" w:rsidRPr="00322588">
          <w:rPr>
            <w:rStyle w:val="Hyperlink"/>
            <w:rFonts w:asciiTheme="minorHAnsi" w:eastAsia="Times New Roman" w:hAnsiTheme="minorHAnsi" w:cs="Calibri"/>
            <w:sz w:val="24"/>
            <w:szCs w:val="24"/>
          </w:rPr>
          <w:t>, 2</w:t>
        </w:r>
        <w:r w:rsidR="00B8518D" w:rsidRPr="00322588">
          <w:rPr>
            <w:rStyle w:val="Hyperlink"/>
            <w:rFonts w:asciiTheme="minorHAnsi" w:eastAsia="Times New Roman" w:hAnsiTheme="minorHAnsi" w:cs="Calibri"/>
            <w:sz w:val="24"/>
            <w:szCs w:val="24"/>
          </w:rPr>
          <w:t>59-267.</w:t>
        </w:r>
      </w:hyperlink>
    </w:p>
    <w:p w:rsidR="00B8518D" w:rsidRPr="00322588" w:rsidRDefault="00B8518D" w:rsidP="00B8518D">
      <w:pPr>
        <w:spacing w:before="160" w:after="0" w:line="240" w:lineRule="auto"/>
        <w:rPr>
          <w:rFonts w:asciiTheme="minorHAnsi" w:eastAsia="Times New Roman" w:hAnsiTheme="minorHAnsi"/>
          <w:sz w:val="24"/>
          <w:szCs w:val="24"/>
        </w:rPr>
      </w:pPr>
      <w:r w:rsidRPr="00322588">
        <w:rPr>
          <w:rFonts w:asciiTheme="minorHAnsi" w:eastAsia="Times New Roman" w:hAnsiTheme="minorHAnsi"/>
          <w:sz w:val="24"/>
          <w:szCs w:val="24"/>
        </w:rPr>
        <w:t xml:space="preserve">This study examined the effects of participation in a Japanese-American youth basketball league on assimilation into the dominant American culture. Although participation in the league didn't seem to promote assimilation, it did appear to reflect an aspect of ethnic solidarity for Japanese-Americans. </w:t>
      </w:r>
    </w:p>
    <w:p w:rsidR="00B8518D" w:rsidRPr="00322588" w:rsidRDefault="00322588" w:rsidP="00B8518D">
      <w:pPr>
        <w:spacing w:before="160" w:after="0" w:line="240" w:lineRule="auto"/>
        <w:rPr>
          <w:rFonts w:asciiTheme="minorHAnsi" w:hAnsiTheme="minorHAnsi"/>
          <w:sz w:val="24"/>
          <w:szCs w:val="24"/>
        </w:rPr>
      </w:pPr>
      <w:r w:rsidRPr="00322588">
        <w:rPr>
          <w:rFonts w:asciiTheme="minorHAnsi" w:hAnsiTheme="minorHAnsi"/>
          <w:sz w:val="24"/>
          <w:szCs w:val="24"/>
          <w:u w:val="single"/>
        </w:rPr>
        <w:lastRenderedPageBreak/>
        <w:t>Questions to Consider:</w:t>
      </w:r>
    </w:p>
    <w:p w:rsidR="00B8518D" w:rsidRPr="00322588" w:rsidRDefault="00B8518D" w:rsidP="00CA74E1">
      <w:pPr>
        <w:pStyle w:val="NoSpacing"/>
        <w:numPr>
          <w:ilvl w:val="0"/>
          <w:numId w:val="26"/>
        </w:numPr>
        <w:rPr>
          <w:rFonts w:asciiTheme="minorHAnsi" w:hAnsiTheme="minorHAnsi"/>
          <w:sz w:val="24"/>
          <w:szCs w:val="24"/>
        </w:rPr>
      </w:pPr>
      <w:r w:rsidRPr="00322588">
        <w:rPr>
          <w:rFonts w:asciiTheme="minorHAnsi" w:hAnsiTheme="minorHAnsi"/>
          <w:sz w:val="24"/>
          <w:szCs w:val="24"/>
        </w:rPr>
        <w:t xml:space="preserve">Because this study was done in 1984, based on the information in the textbook, do you think the results would be different if the study were conducted again today? </w:t>
      </w:r>
    </w:p>
    <w:p w:rsidR="00B8518D" w:rsidRPr="00322588" w:rsidRDefault="00B8518D" w:rsidP="00CA74E1">
      <w:pPr>
        <w:pStyle w:val="NoSpacing"/>
        <w:numPr>
          <w:ilvl w:val="0"/>
          <w:numId w:val="26"/>
        </w:numPr>
        <w:rPr>
          <w:rFonts w:asciiTheme="minorHAnsi" w:hAnsiTheme="minorHAnsi"/>
          <w:sz w:val="24"/>
          <w:szCs w:val="24"/>
        </w:rPr>
      </w:pPr>
      <w:r w:rsidRPr="00322588">
        <w:rPr>
          <w:rFonts w:asciiTheme="minorHAnsi" w:hAnsiTheme="minorHAnsi"/>
          <w:sz w:val="24"/>
          <w:szCs w:val="24"/>
        </w:rPr>
        <w:t xml:space="preserve">What aspects of Japanese Americans' immigration make their assimilation process different from that of other Asian Americans? </w:t>
      </w:r>
    </w:p>
    <w:p w:rsidR="00B8518D" w:rsidRPr="00322588" w:rsidRDefault="00322588" w:rsidP="00B8518D">
      <w:pPr>
        <w:spacing w:before="160" w:after="0" w:line="240" w:lineRule="auto"/>
        <w:ind w:left="360"/>
        <w:rPr>
          <w:rFonts w:asciiTheme="minorHAnsi" w:eastAsia="Times New Roman" w:hAnsiTheme="minorHAnsi"/>
          <w:sz w:val="24"/>
          <w:szCs w:val="24"/>
        </w:rPr>
      </w:pPr>
      <w:r w:rsidRPr="00322588">
        <w:rPr>
          <w:rFonts w:asciiTheme="minorHAnsi" w:hAnsiTheme="minorHAnsi"/>
        </w:rPr>
        <w:pict>
          <v:rect id="_x0000_i1026" style="width:351pt;height:1.5pt" o:hrpct="750" o:hralign="center" o:hrstd="t" o:hr="t" fillcolor="#aca899" stroked="f"/>
        </w:pict>
      </w:r>
    </w:p>
    <w:p w:rsidR="00524659" w:rsidRPr="00322588" w:rsidRDefault="00322588" w:rsidP="00524659">
      <w:pPr>
        <w:spacing w:before="160" w:after="0" w:line="240" w:lineRule="auto"/>
        <w:rPr>
          <w:rFonts w:asciiTheme="minorHAnsi" w:eastAsia="Times New Roman" w:hAnsiTheme="minorHAnsi"/>
          <w:sz w:val="24"/>
          <w:szCs w:val="24"/>
        </w:rPr>
      </w:pPr>
      <w:hyperlink r:id="rId10" w:history="1">
        <w:proofErr w:type="spellStart"/>
        <w:proofErr w:type="gramStart"/>
        <w:r w:rsidR="00524659" w:rsidRPr="00322588">
          <w:rPr>
            <w:rStyle w:val="Hyperlink"/>
            <w:rFonts w:asciiTheme="minorHAnsi" w:eastAsia="Times New Roman" w:hAnsiTheme="minorHAnsi" w:cs="Calibri"/>
            <w:sz w:val="24"/>
            <w:szCs w:val="24"/>
          </w:rPr>
          <w:t>Pyke</w:t>
        </w:r>
        <w:proofErr w:type="spellEnd"/>
        <w:r w:rsidR="00524659" w:rsidRPr="00322588">
          <w:rPr>
            <w:rStyle w:val="Hyperlink"/>
            <w:rFonts w:asciiTheme="minorHAnsi" w:eastAsia="Times New Roman" w:hAnsiTheme="minorHAnsi" w:cs="Calibri"/>
            <w:sz w:val="24"/>
            <w:szCs w:val="24"/>
          </w:rPr>
          <w:t xml:space="preserve">, </w:t>
        </w:r>
        <w:r w:rsidR="007658A6" w:rsidRPr="00322588">
          <w:rPr>
            <w:rStyle w:val="Hyperlink"/>
            <w:rFonts w:asciiTheme="minorHAnsi" w:eastAsia="Times New Roman" w:hAnsiTheme="minorHAnsi" w:cs="Calibri"/>
            <w:sz w:val="24"/>
            <w:szCs w:val="24"/>
          </w:rPr>
          <w:t xml:space="preserve">K.D. &amp; </w:t>
        </w:r>
        <w:r w:rsidR="00524659" w:rsidRPr="00322588">
          <w:rPr>
            <w:rStyle w:val="Hyperlink"/>
            <w:rFonts w:asciiTheme="minorHAnsi" w:eastAsia="Times New Roman" w:hAnsiTheme="minorHAnsi" w:cs="Calibri"/>
            <w:sz w:val="24"/>
            <w:szCs w:val="24"/>
          </w:rPr>
          <w:t>Johnson</w:t>
        </w:r>
        <w:r w:rsidR="007658A6" w:rsidRPr="00322588">
          <w:rPr>
            <w:rStyle w:val="Hyperlink"/>
            <w:rFonts w:asciiTheme="minorHAnsi" w:eastAsia="Times New Roman" w:hAnsiTheme="minorHAnsi" w:cs="Calibri"/>
            <w:sz w:val="24"/>
            <w:szCs w:val="24"/>
          </w:rPr>
          <w:t xml:space="preserve">, D.L. </w:t>
        </w:r>
        <w:r w:rsidR="00524659" w:rsidRPr="00322588">
          <w:rPr>
            <w:rStyle w:val="Hyperlink"/>
            <w:rFonts w:asciiTheme="minorHAnsi" w:eastAsia="Times New Roman" w:hAnsiTheme="minorHAnsi" w:cs="Calibri"/>
            <w:sz w:val="24"/>
            <w:szCs w:val="24"/>
          </w:rPr>
          <w:t>(2003).</w:t>
        </w:r>
        <w:proofErr w:type="gramEnd"/>
        <w:r w:rsidR="00524659" w:rsidRPr="00322588">
          <w:rPr>
            <w:rStyle w:val="Hyperlink"/>
            <w:rFonts w:asciiTheme="minorHAnsi" w:eastAsia="Times New Roman" w:hAnsiTheme="minorHAnsi" w:cs="Calibri"/>
            <w:sz w:val="24"/>
            <w:szCs w:val="24"/>
          </w:rPr>
          <w:t xml:space="preserve"> Asian American Women </w:t>
        </w:r>
        <w:proofErr w:type="gramStart"/>
        <w:r w:rsidR="00524659" w:rsidRPr="00322588">
          <w:rPr>
            <w:rStyle w:val="Hyperlink"/>
            <w:rFonts w:asciiTheme="minorHAnsi" w:eastAsia="Times New Roman" w:hAnsiTheme="minorHAnsi" w:cs="Calibri"/>
            <w:sz w:val="24"/>
            <w:szCs w:val="24"/>
          </w:rPr>
          <w:t>And</w:t>
        </w:r>
        <w:proofErr w:type="gramEnd"/>
        <w:r w:rsidR="00524659" w:rsidRPr="00322588">
          <w:rPr>
            <w:rStyle w:val="Hyperlink"/>
            <w:rFonts w:asciiTheme="minorHAnsi" w:eastAsia="Times New Roman" w:hAnsiTheme="minorHAnsi" w:cs="Calibri"/>
            <w:sz w:val="24"/>
            <w:szCs w:val="24"/>
          </w:rPr>
          <w:t xml:space="preserve"> Racialized Femininities: “Doing” Gender across Cultural Worlds. </w:t>
        </w:r>
        <w:r w:rsidR="00524659" w:rsidRPr="00322588">
          <w:rPr>
            <w:rStyle w:val="Hyperlink"/>
            <w:rFonts w:asciiTheme="minorHAnsi" w:eastAsia="Times New Roman" w:hAnsiTheme="minorHAnsi" w:cs="Calibri"/>
            <w:i/>
            <w:sz w:val="24"/>
            <w:szCs w:val="24"/>
          </w:rPr>
          <w:t>Gender &amp; Society</w:t>
        </w:r>
        <w:r w:rsidR="00AC1692" w:rsidRPr="00322588">
          <w:rPr>
            <w:rStyle w:val="Hyperlink"/>
            <w:rFonts w:asciiTheme="minorHAnsi" w:eastAsia="Times New Roman" w:hAnsiTheme="minorHAnsi" w:cs="Calibri"/>
            <w:i/>
            <w:sz w:val="24"/>
            <w:szCs w:val="24"/>
          </w:rPr>
          <w:t xml:space="preserve">, </w:t>
        </w:r>
        <w:r w:rsidR="00524659" w:rsidRPr="00322588">
          <w:rPr>
            <w:rStyle w:val="Hyperlink"/>
            <w:rFonts w:asciiTheme="minorHAnsi" w:eastAsia="Times New Roman" w:hAnsiTheme="minorHAnsi" w:cs="Calibri"/>
            <w:i/>
            <w:sz w:val="24"/>
            <w:szCs w:val="24"/>
          </w:rPr>
          <w:t>17</w:t>
        </w:r>
        <w:r w:rsidR="00AC1692" w:rsidRPr="00322588">
          <w:rPr>
            <w:rStyle w:val="Hyperlink"/>
            <w:rFonts w:asciiTheme="minorHAnsi" w:eastAsia="Times New Roman" w:hAnsiTheme="minorHAnsi" w:cs="Calibri"/>
            <w:sz w:val="24"/>
            <w:szCs w:val="24"/>
          </w:rPr>
          <w:t>(1)</w:t>
        </w:r>
        <w:r w:rsidR="00524659" w:rsidRPr="00322588">
          <w:rPr>
            <w:rStyle w:val="Hyperlink"/>
            <w:rFonts w:asciiTheme="minorHAnsi" w:eastAsia="Times New Roman" w:hAnsiTheme="minorHAnsi" w:cs="Calibri"/>
            <w:sz w:val="24"/>
            <w:szCs w:val="24"/>
          </w:rPr>
          <w:t>, 33-54.</w:t>
        </w:r>
      </w:hyperlink>
    </w:p>
    <w:p w:rsidR="00524659" w:rsidRPr="00322588" w:rsidRDefault="00524659" w:rsidP="00524659">
      <w:pPr>
        <w:spacing w:before="160" w:after="0" w:line="240" w:lineRule="auto"/>
        <w:rPr>
          <w:rFonts w:asciiTheme="minorHAnsi" w:eastAsia="Times New Roman" w:hAnsiTheme="minorHAnsi"/>
          <w:sz w:val="24"/>
          <w:szCs w:val="24"/>
        </w:rPr>
      </w:pPr>
      <w:r w:rsidRPr="00322588">
        <w:rPr>
          <w:rFonts w:asciiTheme="minorHAnsi" w:eastAsia="Times New Roman" w:hAnsiTheme="minorHAnsi"/>
          <w:sz w:val="24"/>
          <w:szCs w:val="24"/>
        </w:rPr>
        <w:t xml:space="preserve">This article examines the ways that Asian American women ‘do’ gender across both ethnic Asian and mainstream social settings, looking more generally at the ways in which gendered cultural worlds are constructed.  The study finds that young Asian American women construct a highly rigid and patriarchal world that is named as </w:t>
      </w:r>
      <w:proofErr w:type="gramStart"/>
      <w:r w:rsidRPr="00322588">
        <w:rPr>
          <w:rFonts w:asciiTheme="minorHAnsi" w:eastAsia="Times New Roman" w:hAnsiTheme="minorHAnsi"/>
          <w:sz w:val="24"/>
          <w:szCs w:val="24"/>
        </w:rPr>
        <w:t>Asian,</w:t>
      </w:r>
      <w:proofErr w:type="gramEnd"/>
      <w:r w:rsidRPr="00322588">
        <w:rPr>
          <w:rFonts w:asciiTheme="minorHAnsi" w:eastAsia="Times New Roman" w:hAnsiTheme="minorHAnsi"/>
          <w:sz w:val="24"/>
          <w:szCs w:val="24"/>
        </w:rPr>
        <w:t xml:space="preserve"> and a more egalitarian and flexible world that is named as mainstream white and American.  </w:t>
      </w:r>
    </w:p>
    <w:p w:rsidR="00B8518D" w:rsidRPr="00322588" w:rsidRDefault="00322588" w:rsidP="00B8518D">
      <w:pPr>
        <w:spacing w:before="160" w:after="0" w:line="240" w:lineRule="auto"/>
        <w:rPr>
          <w:rFonts w:asciiTheme="minorHAnsi" w:hAnsiTheme="minorHAnsi"/>
          <w:sz w:val="24"/>
          <w:szCs w:val="24"/>
        </w:rPr>
      </w:pPr>
      <w:r w:rsidRPr="00322588">
        <w:rPr>
          <w:rFonts w:asciiTheme="minorHAnsi" w:hAnsiTheme="minorHAnsi"/>
          <w:sz w:val="24"/>
          <w:szCs w:val="24"/>
          <w:u w:val="single"/>
        </w:rPr>
        <w:t>Questions to Consider:</w:t>
      </w:r>
    </w:p>
    <w:p w:rsidR="00524659" w:rsidRPr="00322588" w:rsidRDefault="00524659" w:rsidP="00524659">
      <w:pPr>
        <w:pStyle w:val="ListParagraph"/>
        <w:numPr>
          <w:ilvl w:val="0"/>
          <w:numId w:val="21"/>
        </w:numPr>
        <w:spacing w:after="0" w:line="240" w:lineRule="auto"/>
        <w:rPr>
          <w:rFonts w:asciiTheme="minorHAnsi" w:eastAsia="Times New Roman" w:hAnsiTheme="minorHAnsi"/>
          <w:sz w:val="24"/>
          <w:szCs w:val="24"/>
        </w:rPr>
      </w:pPr>
      <w:r w:rsidRPr="00322588">
        <w:rPr>
          <w:rFonts w:asciiTheme="minorHAnsi" w:eastAsia="Times New Roman" w:hAnsiTheme="minorHAnsi"/>
          <w:sz w:val="24"/>
          <w:szCs w:val="24"/>
        </w:rPr>
        <w:t>What are the two orienting approaches that have guided research on gender in recent years?  How is the authors approach different?  How do they explain their choice of approach?</w:t>
      </w:r>
    </w:p>
    <w:p w:rsidR="00524659" w:rsidRPr="00322588" w:rsidRDefault="00524659" w:rsidP="00524659">
      <w:pPr>
        <w:pStyle w:val="ListParagraph"/>
        <w:numPr>
          <w:ilvl w:val="0"/>
          <w:numId w:val="21"/>
        </w:numPr>
        <w:spacing w:after="0" w:line="240" w:lineRule="auto"/>
        <w:rPr>
          <w:rFonts w:asciiTheme="minorHAnsi" w:eastAsia="Times New Roman" w:hAnsiTheme="minorHAnsi"/>
          <w:sz w:val="24"/>
          <w:szCs w:val="24"/>
        </w:rPr>
      </w:pPr>
      <w:r w:rsidRPr="00322588">
        <w:rPr>
          <w:rFonts w:asciiTheme="minorHAnsi" w:eastAsia="Times New Roman" w:hAnsiTheme="minorHAnsi"/>
          <w:sz w:val="24"/>
          <w:szCs w:val="24"/>
        </w:rPr>
        <w:t>Describe the social construction of gender as the authors present it.  What do they mean by “gender displays”?</w:t>
      </w:r>
    </w:p>
    <w:p w:rsidR="00524659" w:rsidRPr="00322588" w:rsidRDefault="00524659" w:rsidP="00524659">
      <w:pPr>
        <w:pStyle w:val="ListParagraph"/>
        <w:numPr>
          <w:ilvl w:val="0"/>
          <w:numId w:val="21"/>
        </w:numPr>
        <w:spacing w:after="0" w:line="240" w:lineRule="auto"/>
        <w:rPr>
          <w:rFonts w:asciiTheme="minorHAnsi" w:eastAsia="Times New Roman" w:hAnsiTheme="minorHAnsi"/>
          <w:sz w:val="24"/>
          <w:szCs w:val="24"/>
        </w:rPr>
      </w:pPr>
      <w:r w:rsidRPr="00322588">
        <w:rPr>
          <w:rFonts w:asciiTheme="minorHAnsi" w:eastAsia="Times New Roman" w:hAnsiTheme="minorHAnsi"/>
          <w:sz w:val="24"/>
          <w:szCs w:val="24"/>
        </w:rPr>
        <w:t>The authors used a “grounded method” in their research.  What is this?  How is it more relevant for what they are doing?</w:t>
      </w:r>
    </w:p>
    <w:p w:rsidR="00524659" w:rsidRPr="00322588" w:rsidRDefault="00524659" w:rsidP="00524659">
      <w:pPr>
        <w:pStyle w:val="ListParagraph"/>
        <w:numPr>
          <w:ilvl w:val="0"/>
          <w:numId w:val="21"/>
        </w:numPr>
        <w:spacing w:after="120" w:line="240" w:lineRule="auto"/>
        <w:rPr>
          <w:rFonts w:asciiTheme="minorHAnsi" w:eastAsia="Times New Roman" w:hAnsiTheme="minorHAnsi"/>
          <w:sz w:val="24"/>
          <w:szCs w:val="24"/>
        </w:rPr>
      </w:pPr>
      <w:r w:rsidRPr="00322588">
        <w:rPr>
          <w:rFonts w:asciiTheme="minorHAnsi" w:eastAsia="Times New Roman" w:hAnsiTheme="minorHAnsi"/>
          <w:sz w:val="24"/>
          <w:szCs w:val="24"/>
        </w:rPr>
        <w:t xml:space="preserve">The </w:t>
      </w:r>
      <w:proofErr w:type="gramStart"/>
      <w:r w:rsidRPr="00322588">
        <w:rPr>
          <w:rFonts w:asciiTheme="minorHAnsi" w:eastAsia="Times New Roman" w:hAnsiTheme="minorHAnsi"/>
          <w:sz w:val="24"/>
          <w:szCs w:val="24"/>
        </w:rPr>
        <w:t>authors</w:t>
      </w:r>
      <w:proofErr w:type="gramEnd"/>
      <w:r w:rsidRPr="00322588">
        <w:rPr>
          <w:rFonts w:asciiTheme="minorHAnsi" w:eastAsia="Times New Roman" w:hAnsiTheme="minorHAnsi"/>
          <w:sz w:val="24"/>
          <w:szCs w:val="24"/>
        </w:rPr>
        <w:t xml:space="preserve"> state: “Our findings illustrate the powerful interplay of controlling images and hegemonic femininity in promoting internalized oppression” (51).  What do they mean?  Can you think of similar examples of controlling images and hegemonic gender definitions from other ethnic or racial groups?</w:t>
      </w:r>
    </w:p>
    <w:p w:rsidR="00B8518D" w:rsidRPr="00322588" w:rsidRDefault="00322588" w:rsidP="00524659">
      <w:pPr>
        <w:spacing w:after="120" w:line="240" w:lineRule="auto"/>
        <w:rPr>
          <w:rFonts w:asciiTheme="minorHAnsi" w:hAnsiTheme="minorHAnsi"/>
          <w:sz w:val="24"/>
          <w:szCs w:val="24"/>
        </w:rPr>
      </w:pPr>
      <w:r w:rsidRPr="00322588">
        <w:rPr>
          <w:rFonts w:asciiTheme="minorHAnsi" w:hAnsiTheme="minorHAnsi"/>
        </w:rPr>
        <w:pict>
          <v:rect id="_x0000_i1027" style="width:351pt;height:1.5pt" o:hrpct="750" o:hralign="center" o:hrstd="t" o:hr="t" fillcolor="#aca899" stroked="f"/>
        </w:pict>
      </w:r>
    </w:p>
    <w:p w:rsidR="00F44386" w:rsidRPr="00322588" w:rsidRDefault="00322588" w:rsidP="00B8518D">
      <w:pPr>
        <w:spacing w:before="160" w:after="0" w:line="240" w:lineRule="auto"/>
        <w:rPr>
          <w:rFonts w:asciiTheme="minorHAnsi" w:hAnsiTheme="minorHAnsi"/>
          <w:sz w:val="24"/>
          <w:szCs w:val="24"/>
        </w:rPr>
      </w:pPr>
      <w:hyperlink r:id="rId11" w:history="1">
        <w:proofErr w:type="spellStart"/>
        <w:r w:rsidR="00F44386" w:rsidRPr="00322588">
          <w:rPr>
            <w:rStyle w:val="Hyperlink"/>
            <w:rFonts w:asciiTheme="minorHAnsi" w:hAnsiTheme="minorHAnsi" w:cs="Calibri"/>
            <w:sz w:val="24"/>
            <w:szCs w:val="24"/>
          </w:rPr>
          <w:t>Nopper</w:t>
        </w:r>
        <w:proofErr w:type="spellEnd"/>
        <w:r w:rsidR="007658A6" w:rsidRPr="00322588">
          <w:rPr>
            <w:rStyle w:val="Hyperlink"/>
            <w:rFonts w:asciiTheme="minorHAnsi" w:hAnsiTheme="minorHAnsi" w:cs="Calibri"/>
            <w:sz w:val="24"/>
            <w:szCs w:val="24"/>
          </w:rPr>
          <w:t>, T.K</w:t>
        </w:r>
        <w:r w:rsidR="00F44386" w:rsidRPr="00322588">
          <w:rPr>
            <w:rStyle w:val="Hyperlink"/>
            <w:rFonts w:asciiTheme="minorHAnsi" w:hAnsiTheme="minorHAnsi" w:cs="Calibri"/>
            <w:sz w:val="24"/>
            <w:szCs w:val="24"/>
          </w:rPr>
          <w:t xml:space="preserve">. (2010). </w:t>
        </w:r>
        <w:proofErr w:type="gramStart"/>
        <w:r w:rsidR="00F44386" w:rsidRPr="00322588">
          <w:rPr>
            <w:rStyle w:val="Hyperlink"/>
            <w:rFonts w:asciiTheme="minorHAnsi" w:hAnsiTheme="minorHAnsi" w:cs="Calibri"/>
            <w:sz w:val="24"/>
            <w:szCs w:val="24"/>
          </w:rPr>
          <w:t>Colorblind Racism and Institutional Actors’ Explanations of Korean Immigrant Entrepreneurship.</w:t>
        </w:r>
        <w:proofErr w:type="gramEnd"/>
        <w:r w:rsidR="00F44386" w:rsidRPr="00322588">
          <w:rPr>
            <w:rStyle w:val="Hyperlink"/>
            <w:rFonts w:asciiTheme="minorHAnsi" w:hAnsiTheme="minorHAnsi" w:cs="Calibri"/>
            <w:sz w:val="24"/>
            <w:szCs w:val="24"/>
          </w:rPr>
          <w:t xml:space="preserve"> </w:t>
        </w:r>
        <w:r w:rsidR="00F44386" w:rsidRPr="00322588">
          <w:rPr>
            <w:rStyle w:val="Hyperlink"/>
            <w:rFonts w:asciiTheme="minorHAnsi" w:hAnsiTheme="minorHAnsi" w:cs="Calibri"/>
            <w:i/>
            <w:sz w:val="24"/>
            <w:szCs w:val="24"/>
          </w:rPr>
          <w:t>Critical Sociology</w:t>
        </w:r>
        <w:r w:rsidR="00AC1692" w:rsidRPr="00322588">
          <w:rPr>
            <w:rStyle w:val="Hyperlink"/>
            <w:rFonts w:asciiTheme="minorHAnsi" w:hAnsiTheme="minorHAnsi" w:cs="Calibri"/>
            <w:sz w:val="24"/>
            <w:szCs w:val="24"/>
          </w:rPr>
          <w:t xml:space="preserve">, </w:t>
        </w:r>
        <w:r w:rsidR="00F44386" w:rsidRPr="00322588">
          <w:rPr>
            <w:rStyle w:val="Hyperlink"/>
            <w:rFonts w:asciiTheme="minorHAnsi" w:hAnsiTheme="minorHAnsi" w:cs="Calibri"/>
            <w:i/>
            <w:sz w:val="24"/>
            <w:szCs w:val="24"/>
          </w:rPr>
          <w:t>36</w:t>
        </w:r>
        <w:r w:rsidR="00AC1692" w:rsidRPr="00322588">
          <w:rPr>
            <w:rStyle w:val="Hyperlink"/>
            <w:rFonts w:asciiTheme="minorHAnsi" w:hAnsiTheme="minorHAnsi" w:cs="Calibri"/>
            <w:sz w:val="24"/>
            <w:szCs w:val="24"/>
          </w:rPr>
          <w:t>(1)</w:t>
        </w:r>
        <w:r w:rsidR="00F44386" w:rsidRPr="00322588">
          <w:rPr>
            <w:rStyle w:val="Hyperlink"/>
            <w:rFonts w:asciiTheme="minorHAnsi" w:hAnsiTheme="minorHAnsi" w:cs="Calibri"/>
            <w:sz w:val="24"/>
            <w:szCs w:val="24"/>
          </w:rPr>
          <w:t>, 65-84.</w:t>
        </w:r>
      </w:hyperlink>
      <w:r w:rsidR="00F44386" w:rsidRPr="00322588">
        <w:rPr>
          <w:rFonts w:asciiTheme="minorHAnsi" w:hAnsiTheme="minorHAnsi"/>
          <w:sz w:val="24"/>
          <w:szCs w:val="24"/>
        </w:rPr>
        <w:t xml:space="preserve"> </w:t>
      </w:r>
    </w:p>
    <w:p w:rsidR="00F44386" w:rsidRPr="00322588" w:rsidRDefault="00F44386" w:rsidP="00F44386">
      <w:pPr>
        <w:spacing w:before="160" w:after="0" w:line="240" w:lineRule="auto"/>
        <w:rPr>
          <w:rFonts w:asciiTheme="minorHAnsi" w:eastAsia="Times New Roman" w:hAnsiTheme="minorHAnsi"/>
          <w:sz w:val="24"/>
          <w:szCs w:val="24"/>
        </w:rPr>
      </w:pPr>
      <w:r w:rsidRPr="00322588">
        <w:rPr>
          <w:rFonts w:asciiTheme="minorHAnsi" w:eastAsia="Times New Roman" w:hAnsiTheme="minorHAnsi"/>
          <w:sz w:val="24"/>
          <w:szCs w:val="24"/>
        </w:rPr>
        <w:t>This article discusses the role of both colorblind racial ideology and the disadvantage thesis in explaining the participation of immigrants in entrepreneurship, particularly as small business owners.  She also analyzes how the various dimensions of colorblind racial ideology are embedded in the ways respondents interpret their cultural worlds.</w:t>
      </w:r>
    </w:p>
    <w:p w:rsidR="00B8518D" w:rsidRPr="00322588" w:rsidRDefault="00322588" w:rsidP="00B8518D">
      <w:pPr>
        <w:spacing w:before="160" w:after="0" w:line="240" w:lineRule="auto"/>
        <w:rPr>
          <w:rFonts w:asciiTheme="minorHAnsi" w:hAnsiTheme="minorHAnsi"/>
          <w:sz w:val="24"/>
          <w:szCs w:val="24"/>
        </w:rPr>
      </w:pPr>
      <w:r w:rsidRPr="00322588">
        <w:rPr>
          <w:rFonts w:asciiTheme="minorHAnsi" w:hAnsiTheme="minorHAnsi"/>
          <w:sz w:val="24"/>
          <w:szCs w:val="24"/>
          <w:u w:val="single"/>
        </w:rPr>
        <w:t>Questions to Consider:</w:t>
      </w:r>
    </w:p>
    <w:p w:rsidR="00F44386" w:rsidRPr="00322588" w:rsidRDefault="00F44386" w:rsidP="00F44386">
      <w:pPr>
        <w:pStyle w:val="ListParagraph"/>
        <w:numPr>
          <w:ilvl w:val="0"/>
          <w:numId w:val="22"/>
        </w:numPr>
        <w:spacing w:after="120" w:line="240" w:lineRule="auto"/>
        <w:rPr>
          <w:rFonts w:asciiTheme="minorHAnsi" w:hAnsiTheme="minorHAnsi"/>
          <w:sz w:val="24"/>
          <w:szCs w:val="24"/>
        </w:rPr>
      </w:pPr>
      <w:r w:rsidRPr="00322588">
        <w:rPr>
          <w:rFonts w:asciiTheme="minorHAnsi" w:hAnsiTheme="minorHAnsi"/>
          <w:sz w:val="24"/>
          <w:szCs w:val="24"/>
        </w:rPr>
        <w:t xml:space="preserve">What is the disadvantage thesis?  How </w:t>
      </w:r>
      <w:proofErr w:type="gramStart"/>
      <w:r w:rsidRPr="00322588">
        <w:rPr>
          <w:rFonts w:asciiTheme="minorHAnsi" w:hAnsiTheme="minorHAnsi"/>
          <w:sz w:val="24"/>
          <w:szCs w:val="24"/>
        </w:rPr>
        <w:t>is this thesis</w:t>
      </w:r>
      <w:proofErr w:type="gramEnd"/>
      <w:r w:rsidRPr="00322588">
        <w:rPr>
          <w:rFonts w:asciiTheme="minorHAnsi" w:hAnsiTheme="minorHAnsi"/>
          <w:sz w:val="24"/>
          <w:szCs w:val="24"/>
        </w:rPr>
        <w:t xml:space="preserve"> different from the more heavily used cultural approaches that have been deployed in the literature about Korean immigrant entrepreneurship?</w:t>
      </w:r>
    </w:p>
    <w:p w:rsidR="00F44386" w:rsidRPr="00322588" w:rsidRDefault="00F44386" w:rsidP="00F44386">
      <w:pPr>
        <w:pStyle w:val="ListParagraph"/>
        <w:numPr>
          <w:ilvl w:val="0"/>
          <w:numId w:val="22"/>
        </w:numPr>
        <w:spacing w:after="120" w:line="240" w:lineRule="auto"/>
        <w:rPr>
          <w:rFonts w:asciiTheme="minorHAnsi" w:hAnsiTheme="minorHAnsi"/>
          <w:sz w:val="24"/>
          <w:szCs w:val="24"/>
        </w:rPr>
      </w:pPr>
      <w:r w:rsidRPr="00322588">
        <w:rPr>
          <w:rFonts w:asciiTheme="minorHAnsi" w:hAnsiTheme="minorHAnsi"/>
          <w:sz w:val="24"/>
          <w:szCs w:val="24"/>
        </w:rPr>
        <w:t>What is colorblind racism?  What are the three dimensions of colorblind racism that are embedded in the disadvantage thesis as it is used in this study?</w:t>
      </w:r>
    </w:p>
    <w:p w:rsidR="00F44386" w:rsidRPr="00322588" w:rsidRDefault="00F44386" w:rsidP="00F44386">
      <w:pPr>
        <w:pStyle w:val="ListParagraph"/>
        <w:numPr>
          <w:ilvl w:val="0"/>
          <w:numId w:val="22"/>
        </w:numPr>
        <w:spacing w:after="120" w:line="240" w:lineRule="auto"/>
        <w:rPr>
          <w:rFonts w:asciiTheme="minorHAnsi" w:hAnsiTheme="minorHAnsi"/>
          <w:sz w:val="24"/>
          <w:szCs w:val="24"/>
        </w:rPr>
      </w:pPr>
      <w:r w:rsidRPr="00322588">
        <w:rPr>
          <w:rFonts w:asciiTheme="minorHAnsi" w:hAnsiTheme="minorHAnsi"/>
          <w:sz w:val="24"/>
          <w:szCs w:val="24"/>
        </w:rPr>
        <w:t xml:space="preserve">The author concludes that “Koreans’ cultural orientation and ethnic resources were considered mitigating factors” (82).  What in their cultural orientation mitigated the </w:t>
      </w:r>
      <w:r w:rsidRPr="00322588">
        <w:rPr>
          <w:rFonts w:asciiTheme="minorHAnsi" w:hAnsiTheme="minorHAnsi"/>
          <w:sz w:val="24"/>
          <w:szCs w:val="24"/>
        </w:rPr>
        <w:lastRenderedPageBreak/>
        <w:t>impact of immigrant disadvantage?  What does she mean by ethnic resources?  Provide an example.</w:t>
      </w:r>
    </w:p>
    <w:p w:rsidR="00F44386" w:rsidRPr="00322588" w:rsidRDefault="00F44386" w:rsidP="00F44386">
      <w:pPr>
        <w:pStyle w:val="ListParagraph"/>
        <w:numPr>
          <w:ilvl w:val="0"/>
          <w:numId w:val="22"/>
        </w:numPr>
        <w:spacing w:after="120" w:line="240" w:lineRule="auto"/>
        <w:rPr>
          <w:rFonts w:asciiTheme="minorHAnsi" w:hAnsiTheme="minorHAnsi"/>
          <w:sz w:val="24"/>
          <w:szCs w:val="24"/>
        </w:rPr>
      </w:pPr>
      <w:r w:rsidRPr="00322588">
        <w:rPr>
          <w:rFonts w:asciiTheme="minorHAnsi" w:hAnsiTheme="minorHAnsi"/>
          <w:sz w:val="24"/>
          <w:szCs w:val="24"/>
        </w:rPr>
        <w:t>The author also concludes that “the focus on Korean group characteristics drew from and reproduced colorblind racial ideology” (82).  Explain, and provide examples.</w:t>
      </w:r>
    </w:p>
    <w:p w:rsidR="00B8518D" w:rsidRPr="00322588" w:rsidRDefault="00322588" w:rsidP="00B8518D">
      <w:pPr>
        <w:spacing w:after="120" w:line="240" w:lineRule="auto"/>
        <w:rPr>
          <w:rFonts w:asciiTheme="minorHAnsi" w:hAnsiTheme="minorHAnsi"/>
          <w:sz w:val="24"/>
          <w:szCs w:val="24"/>
        </w:rPr>
      </w:pPr>
      <w:r w:rsidRPr="00322588">
        <w:rPr>
          <w:rFonts w:asciiTheme="minorHAnsi" w:hAnsiTheme="minorHAnsi"/>
          <w:sz w:val="24"/>
          <w:szCs w:val="24"/>
        </w:rPr>
        <w:pict>
          <v:rect id="_x0000_i1028" style="width:351pt;height:1.5pt" o:hrpct="750" o:hralign="center" o:hrstd="t" o:hr="t" fillcolor="#aca899" stroked="f"/>
        </w:pict>
      </w:r>
    </w:p>
    <w:p w:rsidR="005A43F4" w:rsidRPr="00322588" w:rsidRDefault="00322588" w:rsidP="005A43F4">
      <w:pPr>
        <w:spacing w:after="120" w:line="240" w:lineRule="auto"/>
        <w:rPr>
          <w:rFonts w:asciiTheme="minorHAnsi" w:eastAsia="Times New Roman" w:hAnsiTheme="minorHAnsi"/>
          <w:sz w:val="24"/>
          <w:szCs w:val="24"/>
        </w:rPr>
      </w:pPr>
      <w:hyperlink r:id="rId12" w:history="1">
        <w:r w:rsidR="005A43F4" w:rsidRPr="00322588">
          <w:rPr>
            <w:rStyle w:val="Hyperlink"/>
            <w:rFonts w:asciiTheme="minorHAnsi" w:eastAsia="Times New Roman" w:hAnsiTheme="minorHAnsi" w:cs="Calibri"/>
            <w:sz w:val="24"/>
            <w:szCs w:val="24"/>
          </w:rPr>
          <w:t>Reyes, Angela. (2011). 'Racist!</w:t>
        </w:r>
        <w:proofErr w:type="gramStart"/>
        <w:r w:rsidR="005A43F4" w:rsidRPr="00322588">
          <w:rPr>
            <w:rStyle w:val="Hyperlink"/>
            <w:rFonts w:asciiTheme="minorHAnsi" w:eastAsia="Times New Roman" w:hAnsiTheme="minorHAnsi" w:cs="Calibri"/>
            <w:sz w:val="24"/>
            <w:szCs w:val="24"/>
          </w:rPr>
          <w:t>':</w:t>
        </w:r>
        <w:proofErr w:type="gramEnd"/>
        <w:r w:rsidR="005A43F4" w:rsidRPr="00322588">
          <w:rPr>
            <w:rStyle w:val="Hyperlink"/>
            <w:rFonts w:asciiTheme="minorHAnsi" w:eastAsia="Times New Roman" w:hAnsiTheme="minorHAnsi" w:cs="Calibri"/>
            <w:sz w:val="24"/>
            <w:szCs w:val="24"/>
          </w:rPr>
          <w:t xml:space="preserve"> </w:t>
        </w:r>
        <w:proofErr w:type="spellStart"/>
        <w:r w:rsidR="005A43F4" w:rsidRPr="00322588">
          <w:rPr>
            <w:rStyle w:val="Hyperlink"/>
            <w:rFonts w:asciiTheme="minorHAnsi" w:eastAsia="Times New Roman" w:hAnsiTheme="minorHAnsi" w:cs="Calibri"/>
            <w:sz w:val="24"/>
            <w:szCs w:val="24"/>
          </w:rPr>
          <w:t>Metapragmatic</w:t>
        </w:r>
        <w:proofErr w:type="spellEnd"/>
        <w:r w:rsidR="005A43F4" w:rsidRPr="00322588">
          <w:rPr>
            <w:rStyle w:val="Hyperlink"/>
            <w:rFonts w:asciiTheme="minorHAnsi" w:eastAsia="Times New Roman" w:hAnsiTheme="minorHAnsi" w:cs="Calibri"/>
            <w:sz w:val="24"/>
            <w:szCs w:val="24"/>
          </w:rPr>
          <w:t xml:space="preserve"> regimentation of racist discourse by Asian American youth. </w:t>
        </w:r>
        <w:r w:rsidR="009E18B9" w:rsidRPr="00322588">
          <w:rPr>
            <w:rStyle w:val="Hyperlink"/>
            <w:rFonts w:asciiTheme="minorHAnsi" w:eastAsia="Times New Roman" w:hAnsiTheme="minorHAnsi" w:cs="Calibri"/>
            <w:i/>
            <w:sz w:val="24"/>
            <w:szCs w:val="24"/>
          </w:rPr>
          <w:t xml:space="preserve">Discourse Society, </w:t>
        </w:r>
        <w:r w:rsidR="005A43F4" w:rsidRPr="00322588">
          <w:rPr>
            <w:rStyle w:val="Hyperlink"/>
            <w:rFonts w:asciiTheme="minorHAnsi" w:eastAsia="Times New Roman" w:hAnsiTheme="minorHAnsi" w:cs="Calibri"/>
            <w:i/>
            <w:sz w:val="24"/>
            <w:szCs w:val="24"/>
          </w:rPr>
          <w:t>22</w:t>
        </w:r>
        <w:r w:rsidR="009E18B9" w:rsidRPr="00322588">
          <w:rPr>
            <w:rStyle w:val="Hyperlink"/>
            <w:rFonts w:asciiTheme="minorHAnsi" w:eastAsia="Times New Roman" w:hAnsiTheme="minorHAnsi" w:cs="Calibri"/>
            <w:sz w:val="24"/>
            <w:szCs w:val="24"/>
          </w:rPr>
          <w:t>(4)</w:t>
        </w:r>
        <w:r w:rsidR="005A43F4" w:rsidRPr="00322588">
          <w:rPr>
            <w:rStyle w:val="Hyperlink"/>
            <w:rFonts w:asciiTheme="minorHAnsi" w:eastAsia="Times New Roman" w:hAnsiTheme="minorHAnsi" w:cs="Calibri"/>
            <w:sz w:val="24"/>
            <w:szCs w:val="24"/>
          </w:rPr>
          <w:t>, 458-75.</w:t>
        </w:r>
      </w:hyperlink>
    </w:p>
    <w:p w:rsidR="00E311A9" w:rsidRPr="00322588" w:rsidRDefault="00E311A9" w:rsidP="00E311A9">
      <w:pPr>
        <w:spacing w:before="160" w:after="0" w:line="240" w:lineRule="auto"/>
        <w:rPr>
          <w:rFonts w:asciiTheme="minorHAnsi" w:eastAsia="Times New Roman" w:hAnsiTheme="minorHAnsi"/>
          <w:sz w:val="24"/>
          <w:szCs w:val="24"/>
        </w:rPr>
      </w:pPr>
      <w:r w:rsidRPr="00322588">
        <w:rPr>
          <w:rFonts w:asciiTheme="minorHAnsi" w:eastAsia="Times New Roman" w:hAnsiTheme="minorHAnsi"/>
          <w:sz w:val="24"/>
          <w:szCs w:val="24"/>
        </w:rPr>
        <w:t>This article discusses post-Jim Crow forms of racism such as color-blind and laissez-faire racism, and the post-racism of the contemporary moment, to illuminate the construction of perceptions of racism among contemporary youth.  Crying ‘racist’ becomes a rich resource for achieving a number of interactional effects that renegotiate the position of Asian American youth with respect to the range of racial categories that circulate throughout US society” (458).</w:t>
      </w:r>
    </w:p>
    <w:p w:rsidR="00B8518D" w:rsidRPr="00322588" w:rsidRDefault="00322588" w:rsidP="00B8518D">
      <w:pPr>
        <w:spacing w:before="160" w:after="0" w:line="240" w:lineRule="auto"/>
        <w:rPr>
          <w:rFonts w:asciiTheme="minorHAnsi" w:hAnsiTheme="minorHAnsi"/>
          <w:sz w:val="24"/>
          <w:szCs w:val="24"/>
        </w:rPr>
      </w:pPr>
      <w:r w:rsidRPr="00322588">
        <w:rPr>
          <w:rFonts w:asciiTheme="minorHAnsi" w:hAnsiTheme="minorHAnsi"/>
          <w:sz w:val="24"/>
          <w:szCs w:val="24"/>
          <w:u w:val="single"/>
        </w:rPr>
        <w:t>Questions to Consider:</w:t>
      </w:r>
    </w:p>
    <w:p w:rsidR="00A16FBB" w:rsidRPr="00322588" w:rsidRDefault="00A16FBB" w:rsidP="00CA74E1">
      <w:pPr>
        <w:pStyle w:val="NoSpacing"/>
        <w:numPr>
          <w:ilvl w:val="0"/>
          <w:numId w:val="27"/>
        </w:numPr>
        <w:rPr>
          <w:rFonts w:asciiTheme="minorHAnsi" w:hAnsiTheme="minorHAnsi"/>
          <w:sz w:val="24"/>
          <w:szCs w:val="24"/>
        </w:rPr>
      </w:pPr>
      <w:r w:rsidRPr="00322588">
        <w:rPr>
          <w:rFonts w:asciiTheme="minorHAnsi" w:hAnsiTheme="minorHAnsi"/>
          <w:sz w:val="24"/>
          <w:szCs w:val="24"/>
        </w:rPr>
        <w:t>The author discusses Hill’s “folk theory of racism.” Describe this theory.  How is racism portrayed from this perspective?  What solutions to the problem of racism fall directly out of the way racism is portrayed in this theory?</w:t>
      </w:r>
    </w:p>
    <w:p w:rsidR="00A16FBB" w:rsidRPr="00322588" w:rsidRDefault="00A16FBB" w:rsidP="00CA74E1">
      <w:pPr>
        <w:pStyle w:val="NoSpacing"/>
        <w:numPr>
          <w:ilvl w:val="0"/>
          <w:numId w:val="27"/>
        </w:numPr>
        <w:rPr>
          <w:rFonts w:asciiTheme="minorHAnsi" w:hAnsiTheme="minorHAnsi"/>
          <w:sz w:val="24"/>
          <w:szCs w:val="24"/>
        </w:rPr>
      </w:pPr>
      <w:r w:rsidRPr="00322588">
        <w:rPr>
          <w:rFonts w:asciiTheme="minorHAnsi" w:hAnsiTheme="minorHAnsi"/>
          <w:sz w:val="24"/>
          <w:szCs w:val="24"/>
        </w:rPr>
        <w:t>What are the “five examples in recent years (2005–9) that illustrate how cross-racial racist accusations operate in political commentary and studio entertainment”?  Summarize each.  How are these examples contradictory to the understanding of racism that underlies the “folk theory of racism”?  What purposes do these examples serve?</w:t>
      </w:r>
    </w:p>
    <w:p w:rsidR="00A16FBB" w:rsidRPr="00322588" w:rsidRDefault="00A16FBB" w:rsidP="00CA74E1">
      <w:pPr>
        <w:pStyle w:val="NoSpacing"/>
        <w:numPr>
          <w:ilvl w:val="0"/>
          <w:numId w:val="27"/>
        </w:numPr>
        <w:rPr>
          <w:rFonts w:asciiTheme="minorHAnsi" w:hAnsiTheme="minorHAnsi"/>
          <w:sz w:val="24"/>
          <w:szCs w:val="24"/>
        </w:rPr>
      </w:pPr>
      <w:r w:rsidRPr="00322588">
        <w:rPr>
          <w:rFonts w:asciiTheme="minorHAnsi" w:hAnsiTheme="minorHAnsi"/>
          <w:sz w:val="24"/>
          <w:szCs w:val="24"/>
        </w:rPr>
        <w:t xml:space="preserve">What is </w:t>
      </w:r>
      <w:proofErr w:type="spellStart"/>
      <w:r w:rsidRPr="00322588">
        <w:rPr>
          <w:rFonts w:asciiTheme="minorHAnsi" w:hAnsiTheme="minorHAnsi"/>
          <w:sz w:val="24"/>
          <w:szCs w:val="24"/>
        </w:rPr>
        <w:t>referentialism</w:t>
      </w:r>
      <w:proofErr w:type="spellEnd"/>
      <w:r w:rsidRPr="00322588">
        <w:rPr>
          <w:rFonts w:asciiTheme="minorHAnsi" w:hAnsiTheme="minorHAnsi"/>
          <w:sz w:val="24"/>
          <w:szCs w:val="24"/>
        </w:rPr>
        <w:t xml:space="preserve">?  How does Reyes argue that </w:t>
      </w:r>
      <w:proofErr w:type="spellStart"/>
      <w:r w:rsidRPr="00322588">
        <w:rPr>
          <w:rFonts w:asciiTheme="minorHAnsi" w:hAnsiTheme="minorHAnsi"/>
          <w:sz w:val="24"/>
          <w:szCs w:val="24"/>
        </w:rPr>
        <w:t>referentialism</w:t>
      </w:r>
      <w:proofErr w:type="spellEnd"/>
      <w:r w:rsidRPr="00322588">
        <w:rPr>
          <w:rFonts w:asciiTheme="minorHAnsi" w:hAnsiTheme="minorHAnsi"/>
          <w:sz w:val="24"/>
          <w:szCs w:val="24"/>
        </w:rPr>
        <w:t xml:space="preserve"> allows contemporary racism to persist?</w:t>
      </w:r>
    </w:p>
    <w:p w:rsidR="00213164" w:rsidRPr="00322588" w:rsidRDefault="00A16FBB" w:rsidP="00213164">
      <w:pPr>
        <w:pStyle w:val="NoSpacing"/>
        <w:numPr>
          <w:ilvl w:val="0"/>
          <w:numId w:val="26"/>
        </w:numPr>
        <w:rPr>
          <w:rFonts w:asciiTheme="minorHAnsi" w:hAnsiTheme="minorHAnsi"/>
          <w:sz w:val="24"/>
          <w:szCs w:val="24"/>
        </w:rPr>
      </w:pPr>
      <w:r w:rsidRPr="00322588">
        <w:rPr>
          <w:rFonts w:asciiTheme="minorHAnsi" w:hAnsiTheme="minorHAnsi"/>
          <w:sz w:val="24"/>
          <w:szCs w:val="24"/>
        </w:rPr>
        <w:t>How does the author link the earlier examples of crying racist in entertainment and politics to the specific examples from her ethnographic data on Asian American youth?  Is her conclusion compelling?</w:t>
      </w:r>
      <w:r w:rsidR="00213164" w:rsidRPr="00322588">
        <w:rPr>
          <w:rFonts w:asciiTheme="minorHAnsi" w:hAnsiTheme="minorHAnsi"/>
          <w:sz w:val="24"/>
          <w:szCs w:val="24"/>
        </w:rPr>
        <w:t xml:space="preserve"> </w:t>
      </w:r>
    </w:p>
    <w:p w:rsidR="00213164" w:rsidRPr="00322588" w:rsidRDefault="00322588" w:rsidP="00213164">
      <w:pPr>
        <w:spacing w:before="160" w:after="0" w:line="240" w:lineRule="auto"/>
        <w:ind w:left="360"/>
        <w:rPr>
          <w:rFonts w:asciiTheme="minorHAnsi" w:eastAsia="Times New Roman" w:hAnsiTheme="minorHAnsi"/>
          <w:sz w:val="24"/>
          <w:szCs w:val="24"/>
        </w:rPr>
      </w:pPr>
      <w:r w:rsidRPr="00322588">
        <w:rPr>
          <w:rFonts w:asciiTheme="minorHAnsi" w:hAnsiTheme="minorHAnsi"/>
        </w:rPr>
        <w:pict>
          <v:rect id="_x0000_i1029" style="width:351pt;height:1.5pt" o:hrpct="750" o:hralign="center" o:hrstd="t" o:hr="t" fillcolor="#aca899" stroked="f"/>
        </w:pict>
      </w:r>
    </w:p>
    <w:p w:rsidR="00213164" w:rsidRPr="00322588" w:rsidRDefault="00213164" w:rsidP="00213164">
      <w:pPr>
        <w:pStyle w:val="NoSpacing"/>
        <w:rPr>
          <w:rFonts w:asciiTheme="minorHAnsi" w:eastAsia="Times New Roman" w:hAnsiTheme="minorHAnsi" w:cs="Calibri"/>
          <w:color w:val="000000"/>
          <w:sz w:val="24"/>
          <w:szCs w:val="24"/>
        </w:rPr>
      </w:pPr>
    </w:p>
    <w:p w:rsidR="00077A53" w:rsidRPr="00322588" w:rsidRDefault="00322588" w:rsidP="00213164">
      <w:pPr>
        <w:pStyle w:val="NoSpacing"/>
        <w:rPr>
          <w:rStyle w:val="Hyperlink"/>
          <w:rFonts w:asciiTheme="minorHAnsi" w:eastAsia="Times New Roman" w:hAnsiTheme="minorHAnsi" w:cs="Calibri"/>
          <w:sz w:val="24"/>
          <w:szCs w:val="24"/>
        </w:rPr>
      </w:pPr>
      <w:r w:rsidRPr="00322588">
        <w:rPr>
          <w:rFonts w:asciiTheme="minorHAnsi" w:eastAsia="Times New Roman" w:hAnsiTheme="minorHAnsi" w:cs="Calibri"/>
          <w:color w:val="000000"/>
          <w:sz w:val="24"/>
          <w:szCs w:val="24"/>
        </w:rPr>
        <w:fldChar w:fldCharType="begin"/>
      </w:r>
      <w:r w:rsidRPr="00322588">
        <w:rPr>
          <w:rFonts w:asciiTheme="minorHAnsi" w:eastAsia="Times New Roman" w:hAnsiTheme="minorHAnsi" w:cs="Calibri"/>
          <w:color w:val="000000"/>
          <w:sz w:val="24"/>
          <w:szCs w:val="24"/>
        </w:rPr>
        <w:instrText xml:space="preserve"> HYPERLINK "http://vaw.sagepub.com/cgi/reprint/18/7/763?ijkey=ifpcCJe27KT0M&amp;keytype=ref&amp;siteid=spvawhttp://vaw.sagepub.com/search?author1=Amy+C.+Hammock&amp;sortspec=date&amp;submit=Submit" </w:instrText>
      </w:r>
      <w:r w:rsidRPr="00322588">
        <w:rPr>
          <w:rFonts w:asciiTheme="minorHAnsi" w:eastAsia="Times New Roman" w:hAnsiTheme="minorHAnsi" w:cs="Calibri"/>
          <w:color w:val="000000"/>
          <w:sz w:val="24"/>
          <w:szCs w:val="24"/>
        </w:rPr>
      </w:r>
      <w:r w:rsidRPr="00322588">
        <w:rPr>
          <w:rFonts w:asciiTheme="minorHAnsi" w:eastAsia="Times New Roman" w:hAnsiTheme="minorHAnsi" w:cs="Calibri"/>
          <w:color w:val="000000"/>
          <w:sz w:val="24"/>
          <w:szCs w:val="24"/>
        </w:rPr>
        <w:fldChar w:fldCharType="separate"/>
      </w:r>
      <w:proofErr w:type="spellStart"/>
      <w:proofErr w:type="gramStart"/>
      <w:r w:rsidR="00077A53" w:rsidRPr="00322588">
        <w:rPr>
          <w:rStyle w:val="Hyperlink"/>
          <w:rFonts w:asciiTheme="minorHAnsi" w:eastAsia="Times New Roman" w:hAnsiTheme="minorHAnsi" w:cs="Calibri"/>
          <w:sz w:val="24"/>
          <w:szCs w:val="24"/>
        </w:rPr>
        <w:t>Yoshihama</w:t>
      </w:r>
      <w:proofErr w:type="spellEnd"/>
      <w:r w:rsidR="00077A53" w:rsidRPr="00322588">
        <w:rPr>
          <w:rStyle w:val="Hyperlink"/>
          <w:rFonts w:asciiTheme="minorHAnsi" w:eastAsia="Times New Roman" w:hAnsiTheme="minorHAnsi" w:cs="Calibri"/>
          <w:sz w:val="24"/>
          <w:szCs w:val="24"/>
        </w:rPr>
        <w:t>, M</w:t>
      </w:r>
      <w:r w:rsidR="007658A6" w:rsidRPr="00322588">
        <w:rPr>
          <w:rStyle w:val="Hyperlink"/>
          <w:rFonts w:asciiTheme="minorHAnsi" w:eastAsia="Times New Roman" w:hAnsiTheme="minorHAnsi" w:cs="Calibri"/>
          <w:sz w:val="24"/>
          <w:szCs w:val="24"/>
        </w:rPr>
        <w:t xml:space="preserve">., </w:t>
      </w:r>
      <w:proofErr w:type="spellStart"/>
      <w:r w:rsidR="00077A53" w:rsidRPr="00322588">
        <w:rPr>
          <w:rStyle w:val="Hyperlink"/>
          <w:rFonts w:asciiTheme="minorHAnsi" w:eastAsia="Times New Roman" w:hAnsiTheme="minorHAnsi" w:cs="Calibri"/>
          <w:sz w:val="24"/>
          <w:szCs w:val="24"/>
        </w:rPr>
        <w:t>Ramakrishnan</w:t>
      </w:r>
      <w:proofErr w:type="spellEnd"/>
      <w:r w:rsidR="00077A53" w:rsidRPr="00322588">
        <w:rPr>
          <w:rStyle w:val="Hyperlink"/>
          <w:rFonts w:asciiTheme="minorHAnsi" w:eastAsia="Times New Roman" w:hAnsiTheme="minorHAnsi" w:cs="Calibri"/>
          <w:sz w:val="24"/>
          <w:szCs w:val="24"/>
        </w:rPr>
        <w:t>,</w:t>
      </w:r>
      <w:r w:rsidR="007658A6" w:rsidRPr="00322588">
        <w:rPr>
          <w:rStyle w:val="Hyperlink"/>
          <w:rFonts w:asciiTheme="minorHAnsi" w:eastAsia="Times New Roman" w:hAnsiTheme="minorHAnsi" w:cs="Calibri"/>
          <w:sz w:val="24"/>
          <w:szCs w:val="24"/>
        </w:rPr>
        <w:t xml:space="preserve"> A., </w:t>
      </w:r>
      <w:r w:rsidR="00077A53" w:rsidRPr="00322588">
        <w:rPr>
          <w:rStyle w:val="Hyperlink"/>
          <w:rFonts w:asciiTheme="minorHAnsi" w:eastAsia="Times New Roman" w:hAnsiTheme="minorHAnsi" w:cs="Calibri"/>
          <w:sz w:val="24"/>
          <w:szCs w:val="24"/>
        </w:rPr>
        <w:t xml:space="preserve">Hammock, </w:t>
      </w:r>
      <w:r w:rsidR="007658A6" w:rsidRPr="00322588">
        <w:rPr>
          <w:rStyle w:val="Hyperlink"/>
          <w:rFonts w:asciiTheme="minorHAnsi" w:eastAsia="Times New Roman" w:hAnsiTheme="minorHAnsi" w:cs="Calibri"/>
          <w:sz w:val="24"/>
          <w:szCs w:val="24"/>
        </w:rPr>
        <w:t xml:space="preserve">A.C. &amp; </w:t>
      </w:r>
      <w:proofErr w:type="spellStart"/>
      <w:r w:rsidR="00077A53" w:rsidRPr="00322588">
        <w:rPr>
          <w:rStyle w:val="Hyperlink"/>
          <w:rFonts w:asciiTheme="minorHAnsi" w:eastAsia="Times New Roman" w:hAnsiTheme="minorHAnsi" w:cs="Calibri"/>
          <w:sz w:val="24"/>
          <w:szCs w:val="24"/>
        </w:rPr>
        <w:t>Khaliq</w:t>
      </w:r>
      <w:proofErr w:type="spellEnd"/>
      <w:r w:rsidR="007658A6" w:rsidRPr="00322588">
        <w:rPr>
          <w:rStyle w:val="Hyperlink"/>
          <w:rFonts w:asciiTheme="minorHAnsi" w:eastAsia="Times New Roman" w:hAnsiTheme="minorHAnsi" w:cs="Calibri"/>
          <w:sz w:val="24"/>
          <w:szCs w:val="24"/>
        </w:rPr>
        <w:t>, M</w:t>
      </w:r>
      <w:r w:rsidR="00077A53" w:rsidRPr="00322588">
        <w:rPr>
          <w:rStyle w:val="Hyperlink"/>
          <w:rFonts w:asciiTheme="minorHAnsi" w:eastAsia="Times New Roman" w:hAnsiTheme="minorHAnsi" w:cs="Calibri"/>
          <w:sz w:val="24"/>
          <w:szCs w:val="24"/>
        </w:rPr>
        <w:t>. (2012).</w:t>
      </w:r>
      <w:proofErr w:type="gramEnd"/>
      <w:r w:rsidR="00077A53" w:rsidRPr="00322588">
        <w:rPr>
          <w:rStyle w:val="Hyperlink"/>
          <w:rFonts w:asciiTheme="minorHAnsi" w:eastAsia="Times New Roman" w:hAnsiTheme="minorHAnsi" w:cs="Calibri"/>
          <w:sz w:val="24"/>
          <w:szCs w:val="24"/>
        </w:rPr>
        <w:t xml:space="preserve"> </w:t>
      </w:r>
      <w:proofErr w:type="gramStart"/>
      <w:r w:rsidR="00077A53" w:rsidRPr="00322588">
        <w:rPr>
          <w:rStyle w:val="Hyperlink"/>
          <w:rFonts w:asciiTheme="minorHAnsi" w:eastAsia="Times New Roman" w:hAnsiTheme="minorHAnsi" w:cs="Calibri"/>
          <w:sz w:val="24"/>
          <w:szCs w:val="24"/>
        </w:rPr>
        <w:t>Intimate Partner Violence Prevention Program in an Asian Immigrant Community Integrating Theories, Data, and Community.</w:t>
      </w:r>
      <w:proofErr w:type="gramEnd"/>
      <w:r w:rsidR="00077A53" w:rsidRPr="00322588">
        <w:rPr>
          <w:rStyle w:val="Hyperlink"/>
          <w:rFonts w:asciiTheme="minorHAnsi" w:eastAsia="Times New Roman" w:hAnsiTheme="minorHAnsi" w:cs="Calibri"/>
          <w:sz w:val="24"/>
          <w:szCs w:val="24"/>
        </w:rPr>
        <w:t xml:space="preserve"> </w:t>
      </w:r>
      <w:r w:rsidR="00077A53" w:rsidRPr="00322588">
        <w:rPr>
          <w:rStyle w:val="Hyperlink"/>
          <w:rFonts w:asciiTheme="minorHAnsi" w:eastAsia="Times New Roman" w:hAnsiTheme="minorHAnsi" w:cs="Calibri"/>
          <w:i/>
          <w:sz w:val="24"/>
          <w:szCs w:val="24"/>
        </w:rPr>
        <w:t xml:space="preserve">Violence </w:t>
      </w:r>
      <w:proofErr w:type="gramStart"/>
      <w:r w:rsidR="00077A53" w:rsidRPr="00322588">
        <w:rPr>
          <w:rStyle w:val="Hyperlink"/>
          <w:rFonts w:asciiTheme="minorHAnsi" w:eastAsia="Times New Roman" w:hAnsiTheme="minorHAnsi" w:cs="Calibri"/>
          <w:i/>
          <w:sz w:val="24"/>
          <w:szCs w:val="24"/>
        </w:rPr>
        <w:t>Against</w:t>
      </w:r>
      <w:proofErr w:type="gramEnd"/>
      <w:r w:rsidR="00077A53" w:rsidRPr="00322588">
        <w:rPr>
          <w:rStyle w:val="Hyperlink"/>
          <w:rFonts w:asciiTheme="minorHAnsi" w:eastAsia="Times New Roman" w:hAnsiTheme="minorHAnsi" w:cs="Calibri"/>
          <w:i/>
          <w:sz w:val="24"/>
          <w:szCs w:val="24"/>
        </w:rPr>
        <w:t xml:space="preserve"> Women</w:t>
      </w:r>
      <w:r w:rsidR="00C50B14" w:rsidRPr="00322588">
        <w:rPr>
          <w:rStyle w:val="Hyperlink"/>
          <w:rFonts w:asciiTheme="minorHAnsi" w:eastAsia="Times New Roman" w:hAnsiTheme="minorHAnsi" w:cs="Calibri"/>
          <w:i/>
          <w:sz w:val="24"/>
          <w:szCs w:val="24"/>
        </w:rPr>
        <w:t xml:space="preserve">, </w:t>
      </w:r>
      <w:r w:rsidR="00077A53" w:rsidRPr="00322588">
        <w:rPr>
          <w:rStyle w:val="Hyperlink"/>
          <w:rFonts w:asciiTheme="minorHAnsi" w:eastAsia="Times New Roman" w:hAnsiTheme="minorHAnsi" w:cs="Calibri"/>
          <w:i/>
          <w:sz w:val="24"/>
          <w:szCs w:val="24"/>
        </w:rPr>
        <w:t>18</w:t>
      </w:r>
      <w:r w:rsidR="00C50B14" w:rsidRPr="00322588">
        <w:rPr>
          <w:rStyle w:val="Hyperlink"/>
          <w:rFonts w:asciiTheme="minorHAnsi" w:eastAsia="Times New Roman" w:hAnsiTheme="minorHAnsi" w:cs="Calibri"/>
          <w:sz w:val="24"/>
          <w:szCs w:val="24"/>
        </w:rPr>
        <w:t>(7)</w:t>
      </w:r>
      <w:r w:rsidR="00077A53" w:rsidRPr="00322588">
        <w:rPr>
          <w:rStyle w:val="Hyperlink"/>
          <w:rFonts w:asciiTheme="minorHAnsi" w:eastAsia="Times New Roman" w:hAnsiTheme="minorHAnsi" w:cs="Calibri"/>
          <w:sz w:val="24"/>
          <w:szCs w:val="24"/>
        </w:rPr>
        <w:t xml:space="preserve">, 7-17. </w:t>
      </w:r>
    </w:p>
    <w:p w:rsidR="00077A53" w:rsidRPr="00322588" w:rsidRDefault="00322588" w:rsidP="00077A53">
      <w:pPr>
        <w:spacing w:before="160" w:after="0" w:line="240" w:lineRule="auto"/>
        <w:rPr>
          <w:rFonts w:asciiTheme="minorHAnsi" w:eastAsia="Times New Roman" w:hAnsiTheme="minorHAnsi"/>
          <w:sz w:val="24"/>
          <w:szCs w:val="24"/>
        </w:rPr>
      </w:pPr>
      <w:r w:rsidRPr="00322588">
        <w:rPr>
          <w:rFonts w:asciiTheme="minorHAnsi" w:eastAsia="Times New Roman" w:hAnsiTheme="minorHAnsi"/>
          <w:sz w:val="24"/>
          <w:szCs w:val="24"/>
        </w:rPr>
        <w:fldChar w:fldCharType="end"/>
      </w:r>
      <w:r w:rsidR="00077A53" w:rsidRPr="00322588">
        <w:rPr>
          <w:rFonts w:asciiTheme="minorHAnsi" w:eastAsia="Times New Roman" w:hAnsiTheme="minorHAnsi"/>
          <w:sz w:val="24"/>
          <w:szCs w:val="24"/>
        </w:rPr>
        <w:t>This research project aims to fill an existing gap in research and practice on intimate partner violence (IPV) in immigrant communities.  The authors developed an IPV prevention program in an Asian Indian community in the Midwest. Building on the notion of “cherished value and strength of the community” (2) they created targeted campaign aimed at community-based participation.</w:t>
      </w:r>
    </w:p>
    <w:p w:rsidR="00B8518D" w:rsidRPr="00322588" w:rsidRDefault="00322588" w:rsidP="00B8518D">
      <w:pPr>
        <w:spacing w:before="160" w:after="0" w:line="240" w:lineRule="auto"/>
        <w:rPr>
          <w:rFonts w:asciiTheme="minorHAnsi" w:hAnsiTheme="minorHAnsi"/>
          <w:sz w:val="24"/>
          <w:szCs w:val="24"/>
        </w:rPr>
      </w:pPr>
      <w:r w:rsidRPr="00322588">
        <w:rPr>
          <w:rFonts w:asciiTheme="minorHAnsi" w:hAnsiTheme="minorHAnsi"/>
          <w:sz w:val="24"/>
          <w:szCs w:val="24"/>
          <w:u w:val="single"/>
        </w:rPr>
        <w:t>Questions to Consider:</w:t>
      </w:r>
    </w:p>
    <w:p w:rsidR="00077A53" w:rsidRPr="00322588" w:rsidRDefault="00077A53" w:rsidP="00CA74E1">
      <w:pPr>
        <w:pStyle w:val="NoSpacing"/>
        <w:numPr>
          <w:ilvl w:val="0"/>
          <w:numId w:val="28"/>
        </w:numPr>
        <w:rPr>
          <w:rFonts w:asciiTheme="minorHAnsi" w:hAnsiTheme="minorHAnsi"/>
          <w:sz w:val="24"/>
          <w:szCs w:val="24"/>
        </w:rPr>
      </w:pPr>
      <w:r w:rsidRPr="00322588">
        <w:rPr>
          <w:rFonts w:asciiTheme="minorHAnsi" w:hAnsiTheme="minorHAnsi"/>
          <w:sz w:val="24"/>
          <w:szCs w:val="24"/>
        </w:rPr>
        <w:t>What were some of the reasons for the authors’ program implementation within the target community? Provide background from the article and connect to the textbook themes.</w:t>
      </w:r>
    </w:p>
    <w:p w:rsidR="00213164" w:rsidRPr="00322588" w:rsidRDefault="00077A53" w:rsidP="00213164">
      <w:pPr>
        <w:pStyle w:val="NoSpacing"/>
        <w:numPr>
          <w:ilvl w:val="0"/>
          <w:numId w:val="28"/>
        </w:numPr>
        <w:rPr>
          <w:rFonts w:asciiTheme="minorHAnsi" w:hAnsiTheme="minorHAnsi"/>
          <w:sz w:val="24"/>
          <w:szCs w:val="24"/>
        </w:rPr>
      </w:pPr>
      <w:r w:rsidRPr="00322588">
        <w:rPr>
          <w:rFonts w:asciiTheme="minorHAnsi" w:hAnsiTheme="minorHAnsi"/>
          <w:sz w:val="24"/>
          <w:szCs w:val="24"/>
        </w:rPr>
        <w:lastRenderedPageBreak/>
        <w:t xml:space="preserve">What are some of the limitations of the IPV program? How did the program identify potential clients (participants) within the </w:t>
      </w:r>
      <w:proofErr w:type="gramStart"/>
      <w:r w:rsidRPr="00322588">
        <w:rPr>
          <w:rFonts w:asciiTheme="minorHAnsi" w:hAnsiTheme="minorHAnsi"/>
          <w:sz w:val="24"/>
          <w:szCs w:val="24"/>
        </w:rPr>
        <w:t>community.</w:t>
      </w:r>
      <w:proofErr w:type="gramEnd"/>
      <w:r w:rsidRPr="00322588">
        <w:rPr>
          <w:rFonts w:asciiTheme="minorHAnsi" w:hAnsiTheme="minorHAnsi"/>
          <w:sz w:val="24"/>
          <w:szCs w:val="24"/>
        </w:rPr>
        <w:t xml:space="preserve"> How was the program received by the community.</w:t>
      </w:r>
    </w:p>
    <w:p w:rsidR="00213164" w:rsidRPr="00322588" w:rsidRDefault="00322588" w:rsidP="00213164">
      <w:pPr>
        <w:spacing w:before="160" w:after="0" w:line="240" w:lineRule="auto"/>
        <w:ind w:left="360"/>
        <w:rPr>
          <w:rFonts w:asciiTheme="minorHAnsi" w:eastAsia="Times New Roman" w:hAnsiTheme="minorHAnsi"/>
          <w:sz w:val="24"/>
          <w:szCs w:val="24"/>
        </w:rPr>
      </w:pPr>
      <w:r w:rsidRPr="00322588">
        <w:rPr>
          <w:rFonts w:asciiTheme="minorHAnsi" w:hAnsiTheme="minorHAnsi"/>
        </w:rPr>
        <w:pict>
          <v:rect id="_x0000_i1030" style="width:351pt;height:1.5pt" o:hrpct="750" o:hralign="center" o:hrstd="t" o:hr="t" fillcolor="#aca899" stroked="f"/>
        </w:pict>
      </w:r>
    </w:p>
    <w:p w:rsidR="00213164" w:rsidRPr="00322588" w:rsidRDefault="00213164" w:rsidP="00213164">
      <w:pPr>
        <w:pStyle w:val="NoSpacing"/>
        <w:rPr>
          <w:rFonts w:asciiTheme="minorHAnsi" w:hAnsiTheme="minorHAnsi"/>
          <w:sz w:val="24"/>
          <w:szCs w:val="24"/>
        </w:rPr>
      </w:pPr>
    </w:p>
    <w:p w:rsidR="002C4CBE" w:rsidRPr="00322588" w:rsidRDefault="00322588" w:rsidP="002C4CBE">
      <w:pPr>
        <w:spacing w:before="160" w:after="0" w:line="240" w:lineRule="auto"/>
        <w:rPr>
          <w:rFonts w:asciiTheme="minorHAnsi" w:eastAsia="Times New Roman" w:hAnsiTheme="minorHAnsi"/>
          <w:sz w:val="24"/>
          <w:szCs w:val="24"/>
        </w:rPr>
      </w:pPr>
      <w:hyperlink r:id="rId13" w:history="1">
        <w:proofErr w:type="gramStart"/>
        <w:r w:rsidR="007658A6" w:rsidRPr="00322588">
          <w:rPr>
            <w:rStyle w:val="Hyperlink"/>
            <w:rFonts w:asciiTheme="minorHAnsi" w:eastAsia="Times New Roman" w:hAnsiTheme="minorHAnsi" w:cs="Calibri"/>
            <w:sz w:val="24"/>
            <w:szCs w:val="24"/>
          </w:rPr>
          <w:t xml:space="preserve">Lee, J. and </w:t>
        </w:r>
        <w:proofErr w:type="spellStart"/>
        <w:r w:rsidR="002C4CBE" w:rsidRPr="00322588">
          <w:rPr>
            <w:rStyle w:val="Hyperlink"/>
            <w:rFonts w:asciiTheme="minorHAnsi" w:eastAsia="Times New Roman" w:hAnsiTheme="minorHAnsi" w:cs="Calibri"/>
            <w:sz w:val="24"/>
            <w:szCs w:val="24"/>
          </w:rPr>
          <w:t>Bany</w:t>
        </w:r>
        <w:proofErr w:type="spellEnd"/>
        <w:r w:rsidR="007658A6" w:rsidRPr="00322588">
          <w:rPr>
            <w:rStyle w:val="Hyperlink"/>
            <w:rFonts w:asciiTheme="minorHAnsi" w:eastAsia="Times New Roman" w:hAnsiTheme="minorHAnsi" w:cs="Calibri"/>
            <w:sz w:val="24"/>
            <w:szCs w:val="24"/>
          </w:rPr>
          <w:t>, J.A</w:t>
        </w:r>
        <w:r w:rsidR="002C4CBE" w:rsidRPr="00322588">
          <w:rPr>
            <w:rStyle w:val="Hyperlink"/>
            <w:rFonts w:asciiTheme="minorHAnsi" w:eastAsia="Times New Roman" w:hAnsiTheme="minorHAnsi" w:cs="Calibri"/>
            <w:sz w:val="24"/>
            <w:szCs w:val="24"/>
          </w:rPr>
          <w:t>. (2009).</w:t>
        </w:r>
        <w:proofErr w:type="gramEnd"/>
        <w:r w:rsidR="002C4CBE" w:rsidRPr="00322588">
          <w:rPr>
            <w:rStyle w:val="Hyperlink"/>
            <w:rFonts w:asciiTheme="minorHAnsi" w:eastAsia="Times New Roman" w:hAnsiTheme="minorHAnsi" w:cs="Calibri"/>
            <w:sz w:val="24"/>
            <w:szCs w:val="24"/>
          </w:rPr>
          <w:t xml:space="preserve"> Imperial Citizens: Koreans and Race from Seoul to LA. </w:t>
        </w:r>
        <w:r w:rsidR="002C4CBE" w:rsidRPr="00322588">
          <w:rPr>
            <w:rStyle w:val="Hyperlink"/>
            <w:rFonts w:asciiTheme="minorHAnsi" w:eastAsia="Times New Roman" w:hAnsiTheme="minorHAnsi" w:cs="Calibri"/>
            <w:i/>
            <w:sz w:val="24"/>
            <w:szCs w:val="24"/>
          </w:rPr>
          <w:t>Contemporary Sociology: A Journal of Reviews</w:t>
        </w:r>
        <w:r w:rsidR="00BD3903" w:rsidRPr="00322588">
          <w:rPr>
            <w:rStyle w:val="Hyperlink"/>
            <w:rFonts w:asciiTheme="minorHAnsi" w:eastAsia="Times New Roman" w:hAnsiTheme="minorHAnsi" w:cs="Calibri"/>
            <w:i/>
            <w:sz w:val="24"/>
            <w:szCs w:val="24"/>
          </w:rPr>
          <w:t>, 38</w:t>
        </w:r>
        <w:r w:rsidR="00BD3903" w:rsidRPr="00322588">
          <w:rPr>
            <w:rStyle w:val="Hyperlink"/>
            <w:rFonts w:asciiTheme="minorHAnsi" w:eastAsia="Times New Roman" w:hAnsiTheme="minorHAnsi" w:cs="Calibri"/>
            <w:sz w:val="24"/>
            <w:szCs w:val="24"/>
          </w:rPr>
          <w:t>(</w:t>
        </w:r>
        <w:r w:rsidR="002C4CBE" w:rsidRPr="00322588">
          <w:rPr>
            <w:rStyle w:val="Hyperlink"/>
            <w:rFonts w:asciiTheme="minorHAnsi" w:eastAsia="Times New Roman" w:hAnsiTheme="minorHAnsi" w:cs="Calibri"/>
            <w:sz w:val="24"/>
            <w:szCs w:val="24"/>
          </w:rPr>
          <w:t>5</w:t>
        </w:r>
        <w:r w:rsidR="00BD3903" w:rsidRPr="00322588">
          <w:rPr>
            <w:rStyle w:val="Hyperlink"/>
            <w:rFonts w:asciiTheme="minorHAnsi" w:eastAsia="Times New Roman" w:hAnsiTheme="minorHAnsi" w:cs="Calibri"/>
            <w:sz w:val="24"/>
            <w:szCs w:val="24"/>
          </w:rPr>
          <w:t>)</w:t>
        </w:r>
        <w:r w:rsidR="002C4CBE" w:rsidRPr="00322588">
          <w:rPr>
            <w:rStyle w:val="Hyperlink"/>
            <w:rFonts w:asciiTheme="minorHAnsi" w:eastAsia="Times New Roman" w:hAnsiTheme="minorHAnsi" w:cs="Calibri"/>
            <w:sz w:val="24"/>
            <w:szCs w:val="24"/>
          </w:rPr>
          <w:t>, 428-429.</w:t>
        </w:r>
      </w:hyperlink>
      <w:r w:rsidR="002C4CBE" w:rsidRPr="00322588">
        <w:rPr>
          <w:rFonts w:asciiTheme="minorHAnsi" w:eastAsia="Times New Roman" w:hAnsiTheme="minorHAnsi"/>
          <w:sz w:val="24"/>
          <w:szCs w:val="24"/>
        </w:rPr>
        <w:t xml:space="preserve"> </w:t>
      </w:r>
    </w:p>
    <w:p w:rsidR="002C4CBE" w:rsidRPr="00322588" w:rsidRDefault="002C4CBE" w:rsidP="002C4CBE">
      <w:pPr>
        <w:spacing w:before="160" w:after="0" w:line="240" w:lineRule="auto"/>
        <w:rPr>
          <w:rFonts w:asciiTheme="minorHAnsi" w:eastAsia="Times New Roman" w:hAnsiTheme="minorHAnsi"/>
          <w:sz w:val="24"/>
          <w:szCs w:val="24"/>
        </w:rPr>
      </w:pPr>
      <w:r w:rsidRPr="00322588">
        <w:rPr>
          <w:rFonts w:asciiTheme="minorHAnsi" w:eastAsia="Times New Roman" w:hAnsiTheme="minorHAnsi"/>
          <w:sz w:val="24"/>
          <w:szCs w:val="24"/>
        </w:rPr>
        <w:t xml:space="preserve">This work explores the facets of Korean migration and experienced faced in their host location. Discussions about race are </w:t>
      </w:r>
      <w:proofErr w:type="spellStart"/>
      <w:r w:rsidRPr="00322588">
        <w:rPr>
          <w:rFonts w:asciiTheme="minorHAnsi" w:eastAsia="Times New Roman" w:hAnsiTheme="minorHAnsi"/>
          <w:sz w:val="24"/>
          <w:szCs w:val="24"/>
        </w:rPr>
        <w:t>centerpointe</w:t>
      </w:r>
      <w:proofErr w:type="spellEnd"/>
      <w:r w:rsidRPr="00322588">
        <w:rPr>
          <w:rFonts w:asciiTheme="minorHAnsi" w:eastAsia="Times New Roman" w:hAnsiTheme="minorHAnsi"/>
          <w:sz w:val="24"/>
          <w:szCs w:val="24"/>
        </w:rPr>
        <w:t xml:space="preserve"> in the nuances of contemporary immigrants and Korean immigrants’ experiences are depicted in this work.</w:t>
      </w:r>
    </w:p>
    <w:p w:rsidR="00B8518D" w:rsidRPr="00322588" w:rsidRDefault="00322588" w:rsidP="00B8518D">
      <w:pPr>
        <w:spacing w:before="160" w:after="0" w:line="240" w:lineRule="auto"/>
        <w:rPr>
          <w:rFonts w:asciiTheme="minorHAnsi" w:hAnsiTheme="minorHAnsi"/>
          <w:sz w:val="24"/>
          <w:szCs w:val="24"/>
        </w:rPr>
      </w:pPr>
      <w:r w:rsidRPr="00322588">
        <w:rPr>
          <w:rFonts w:asciiTheme="minorHAnsi" w:hAnsiTheme="minorHAnsi"/>
          <w:sz w:val="24"/>
          <w:szCs w:val="24"/>
          <w:u w:val="single"/>
        </w:rPr>
        <w:t>Questions to Consider:</w:t>
      </w:r>
    </w:p>
    <w:p w:rsidR="002C4CBE" w:rsidRPr="00322588" w:rsidRDefault="002C4CBE" w:rsidP="002C4CBE">
      <w:pPr>
        <w:pStyle w:val="ListParagraph"/>
        <w:numPr>
          <w:ilvl w:val="0"/>
          <w:numId w:val="25"/>
        </w:numPr>
        <w:spacing w:after="120" w:line="240" w:lineRule="auto"/>
        <w:rPr>
          <w:rFonts w:asciiTheme="minorHAnsi" w:hAnsiTheme="minorHAnsi"/>
          <w:sz w:val="24"/>
          <w:szCs w:val="24"/>
        </w:rPr>
      </w:pPr>
      <w:r w:rsidRPr="00322588">
        <w:rPr>
          <w:rFonts w:asciiTheme="minorHAnsi" w:hAnsiTheme="minorHAnsi"/>
          <w:sz w:val="24"/>
          <w:szCs w:val="24"/>
        </w:rPr>
        <w:t>What are some of the reasons Koreans immigrated to the U.S.? What were some of the examples provided within the article? Consider if this is what is understood by mainstream America.</w:t>
      </w:r>
    </w:p>
    <w:p w:rsidR="002C4CBE" w:rsidRPr="00322588" w:rsidRDefault="002C4CBE" w:rsidP="002C4CBE">
      <w:pPr>
        <w:pStyle w:val="ListParagraph"/>
        <w:numPr>
          <w:ilvl w:val="0"/>
          <w:numId w:val="25"/>
        </w:numPr>
        <w:spacing w:after="120" w:line="240" w:lineRule="auto"/>
        <w:rPr>
          <w:rFonts w:asciiTheme="minorHAnsi" w:hAnsiTheme="minorHAnsi"/>
          <w:sz w:val="24"/>
          <w:szCs w:val="24"/>
        </w:rPr>
      </w:pPr>
      <w:r w:rsidRPr="00322588">
        <w:rPr>
          <w:rFonts w:asciiTheme="minorHAnsi" w:hAnsiTheme="minorHAnsi"/>
          <w:sz w:val="24"/>
          <w:szCs w:val="24"/>
        </w:rPr>
        <w:t>How do Koreans make sense of their place within American race discourse? What does the article say about race? Consider the distancing hypothesis.</w:t>
      </w:r>
    </w:p>
    <w:p w:rsidR="002C4CBE" w:rsidRPr="00322588" w:rsidRDefault="00322588" w:rsidP="00322588">
      <w:pPr>
        <w:spacing w:after="120" w:line="240" w:lineRule="auto"/>
        <w:ind w:left="720" w:hanging="719"/>
        <w:rPr>
          <w:rFonts w:asciiTheme="minorHAnsi" w:eastAsia="Times New Roman" w:hAnsiTheme="minorHAnsi"/>
          <w:sz w:val="24"/>
          <w:szCs w:val="24"/>
        </w:rPr>
      </w:pPr>
      <w:r w:rsidRPr="00322588">
        <w:rPr>
          <w:rFonts w:asciiTheme="minorHAnsi" w:hAnsiTheme="minorHAnsi"/>
          <w:sz w:val="24"/>
          <w:szCs w:val="24"/>
        </w:rPr>
        <w:pict>
          <v:rect id="_x0000_i1031" style="width:351pt;height:1.5pt" o:hrpct="750" o:hralign="center" o:hrstd="t" o:hr="t" fillcolor="#aca899" stroked="f"/>
        </w:pict>
      </w:r>
    </w:p>
    <w:sectPr w:rsidR="002C4CBE" w:rsidRPr="003225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1146"/>
    <w:multiLevelType w:val="multilevel"/>
    <w:tmpl w:val="C3C2A366"/>
    <w:lvl w:ilvl="0">
      <w:start w:val="1"/>
      <w:numFmt w:val="decimal"/>
      <w:lvlText w:val="%1)"/>
      <w:lvlJc w:val="left"/>
      <w:pPr>
        <w:ind w:left="765" w:firstLine="405"/>
      </w:pPr>
    </w:lvl>
    <w:lvl w:ilvl="1">
      <w:start w:val="1"/>
      <w:numFmt w:val="lowerLetter"/>
      <w:lvlText w:val="%2)"/>
      <w:lvlJc w:val="left"/>
      <w:pPr>
        <w:ind w:left="1485" w:firstLine="1125"/>
      </w:pPr>
    </w:lvl>
    <w:lvl w:ilvl="2">
      <w:start w:val="1"/>
      <w:numFmt w:val="lowerRoman"/>
      <w:lvlText w:val="%3)"/>
      <w:lvlJc w:val="right"/>
      <w:pPr>
        <w:ind w:left="2205" w:firstLine="2025"/>
      </w:pPr>
    </w:lvl>
    <w:lvl w:ilvl="3">
      <w:start w:val="1"/>
      <w:numFmt w:val="decimal"/>
      <w:lvlText w:val="%4)"/>
      <w:lvlJc w:val="left"/>
      <w:pPr>
        <w:ind w:left="2925" w:firstLine="2565"/>
      </w:pPr>
    </w:lvl>
    <w:lvl w:ilvl="4">
      <w:start w:val="1"/>
      <w:numFmt w:val="lowerLetter"/>
      <w:lvlText w:val="%5)"/>
      <w:lvlJc w:val="left"/>
      <w:pPr>
        <w:ind w:left="3645" w:firstLine="3285"/>
      </w:pPr>
    </w:lvl>
    <w:lvl w:ilvl="5">
      <w:start w:val="1"/>
      <w:numFmt w:val="lowerRoman"/>
      <w:lvlText w:val="%6)"/>
      <w:lvlJc w:val="right"/>
      <w:pPr>
        <w:ind w:left="4365" w:firstLine="4185"/>
      </w:pPr>
    </w:lvl>
    <w:lvl w:ilvl="6">
      <w:start w:val="1"/>
      <w:numFmt w:val="decimal"/>
      <w:lvlText w:val="%7."/>
      <w:lvlJc w:val="left"/>
      <w:pPr>
        <w:ind w:left="5085" w:firstLine="4725"/>
      </w:pPr>
    </w:lvl>
    <w:lvl w:ilvl="7">
      <w:start w:val="1"/>
      <w:numFmt w:val="lowerLetter"/>
      <w:lvlText w:val="%8."/>
      <w:lvlJc w:val="left"/>
      <w:pPr>
        <w:ind w:left="5805" w:firstLine="5445"/>
      </w:pPr>
    </w:lvl>
    <w:lvl w:ilvl="8">
      <w:start w:val="1"/>
      <w:numFmt w:val="lowerRoman"/>
      <w:lvlText w:val="%9."/>
      <w:lvlJc w:val="right"/>
      <w:pPr>
        <w:ind w:left="6525" w:firstLine="6345"/>
      </w:pPr>
    </w:lvl>
  </w:abstractNum>
  <w:abstractNum w:abstractNumId="1">
    <w:nsid w:val="005320A4"/>
    <w:multiLevelType w:val="multilevel"/>
    <w:tmpl w:val="F170F1F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05C62051"/>
    <w:multiLevelType w:val="hybridMultilevel"/>
    <w:tmpl w:val="E0804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2210B2"/>
    <w:multiLevelType w:val="hybridMultilevel"/>
    <w:tmpl w:val="7090E7BC"/>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4">
    <w:nsid w:val="0F393991"/>
    <w:multiLevelType w:val="hybridMultilevel"/>
    <w:tmpl w:val="3D847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5C34BF"/>
    <w:multiLevelType w:val="multilevel"/>
    <w:tmpl w:val="6EA405F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170F3EE8"/>
    <w:multiLevelType w:val="hybridMultilevel"/>
    <w:tmpl w:val="F962E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D71D0F"/>
    <w:multiLevelType w:val="hybridMultilevel"/>
    <w:tmpl w:val="18A25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FD50FE"/>
    <w:multiLevelType w:val="multilevel"/>
    <w:tmpl w:val="F3DCDFD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1CCE43CF"/>
    <w:multiLevelType w:val="hybridMultilevel"/>
    <w:tmpl w:val="3F18DC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0D0CF3"/>
    <w:multiLevelType w:val="hybridMultilevel"/>
    <w:tmpl w:val="CB180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EE312F"/>
    <w:multiLevelType w:val="hybridMultilevel"/>
    <w:tmpl w:val="0660F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2854F5"/>
    <w:multiLevelType w:val="hybridMultilevel"/>
    <w:tmpl w:val="DF7C18BE"/>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3">
    <w:nsid w:val="36452E73"/>
    <w:multiLevelType w:val="hybridMultilevel"/>
    <w:tmpl w:val="80CA6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C255F0"/>
    <w:multiLevelType w:val="hybridMultilevel"/>
    <w:tmpl w:val="31F04E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1D60A9"/>
    <w:multiLevelType w:val="hybridMultilevel"/>
    <w:tmpl w:val="E626C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C52539"/>
    <w:multiLevelType w:val="multilevel"/>
    <w:tmpl w:val="463E2C4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4A83484B"/>
    <w:multiLevelType w:val="hybridMultilevel"/>
    <w:tmpl w:val="676051A8"/>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8">
    <w:nsid w:val="4F507176"/>
    <w:multiLevelType w:val="hybridMultilevel"/>
    <w:tmpl w:val="232CA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EC5B98"/>
    <w:multiLevelType w:val="hybridMultilevel"/>
    <w:tmpl w:val="381E4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0F0797"/>
    <w:multiLevelType w:val="hybridMultilevel"/>
    <w:tmpl w:val="ADE0042E"/>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21">
    <w:nsid w:val="5B2D1B59"/>
    <w:multiLevelType w:val="hybridMultilevel"/>
    <w:tmpl w:val="DA12A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5C52B9"/>
    <w:multiLevelType w:val="multilevel"/>
    <w:tmpl w:val="818E87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nsid w:val="619C7470"/>
    <w:multiLevelType w:val="multilevel"/>
    <w:tmpl w:val="8D149B6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nsid w:val="63352C20"/>
    <w:multiLevelType w:val="hybridMultilevel"/>
    <w:tmpl w:val="1C1A5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B23A23"/>
    <w:multiLevelType w:val="hybridMultilevel"/>
    <w:tmpl w:val="0ED8F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3E56CD"/>
    <w:multiLevelType w:val="hybridMultilevel"/>
    <w:tmpl w:val="83DAA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765F99"/>
    <w:multiLevelType w:val="hybridMultilevel"/>
    <w:tmpl w:val="7B168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22"/>
  </w:num>
  <w:num w:numId="4">
    <w:abstractNumId w:val="0"/>
  </w:num>
  <w:num w:numId="5">
    <w:abstractNumId w:val="5"/>
  </w:num>
  <w:num w:numId="6">
    <w:abstractNumId w:val="23"/>
  </w:num>
  <w:num w:numId="7">
    <w:abstractNumId w:val="16"/>
  </w:num>
  <w:num w:numId="8">
    <w:abstractNumId w:val="19"/>
  </w:num>
  <w:num w:numId="9">
    <w:abstractNumId w:val="15"/>
  </w:num>
  <w:num w:numId="10">
    <w:abstractNumId w:val="7"/>
  </w:num>
  <w:num w:numId="11">
    <w:abstractNumId w:val="12"/>
  </w:num>
  <w:num w:numId="12">
    <w:abstractNumId w:val="6"/>
  </w:num>
  <w:num w:numId="13">
    <w:abstractNumId w:val="20"/>
  </w:num>
  <w:num w:numId="14">
    <w:abstractNumId w:val="25"/>
  </w:num>
  <w:num w:numId="15">
    <w:abstractNumId w:val="4"/>
  </w:num>
  <w:num w:numId="16">
    <w:abstractNumId w:val="3"/>
  </w:num>
  <w:num w:numId="17">
    <w:abstractNumId w:val="27"/>
  </w:num>
  <w:num w:numId="18">
    <w:abstractNumId w:val="18"/>
  </w:num>
  <w:num w:numId="19">
    <w:abstractNumId w:val="2"/>
  </w:num>
  <w:num w:numId="20">
    <w:abstractNumId w:val="9"/>
  </w:num>
  <w:num w:numId="21">
    <w:abstractNumId w:val="13"/>
  </w:num>
  <w:num w:numId="22">
    <w:abstractNumId w:val="24"/>
  </w:num>
  <w:num w:numId="23">
    <w:abstractNumId w:val="14"/>
  </w:num>
  <w:num w:numId="24">
    <w:abstractNumId w:val="11"/>
  </w:num>
  <w:num w:numId="25">
    <w:abstractNumId w:val="17"/>
  </w:num>
  <w:num w:numId="26">
    <w:abstractNumId w:val="21"/>
  </w:num>
  <w:num w:numId="27">
    <w:abstractNumId w:val="26"/>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5C6"/>
    <w:rsid w:val="00077A53"/>
    <w:rsid w:val="001A29C9"/>
    <w:rsid w:val="00213164"/>
    <w:rsid w:val="002C4CBE"/>
    <w:rsid w:val="00322588"/>
    <w:rsid w:val="0049112C"/>
    <w:rsid w:val="00524659"/>
    <w:rsid w:val="005A43F4"/>
    <w:rsid w:val="007658A6"/>
    <w:rsid w:val="00803BF0"/>
    <w:rsid w:val="009E18B9"/>
    <w:rsid w:val="00A013D1"/>
    <w:rsid w:val="00A16FBB"/>
    <w:rsid w:val="00AC1692"/>
    <w:rsid w:val="00B8518D"/>
    <w:rsid w:val="00B97837"/>
    <w:rsid w:val="00BD3903"/>
    <w:rsid w:val="00C50B14"/>
    <w:rsid w:val="00CA74E1"/>
    <w:rsid w:val="00CE35C6"/>
    <w:rsid w:val="00DC268D"/>
    <w:rsid w:val="00E311A9"/>
    <w:rsid w:val="00F44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E35C6"/>
    <w:rPr>
      <w:rFonts w:ascii="Calibri" w:eastAsia="Calibri" w:hAnsi="Calibri" w:cs="Calibri"/>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35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5C6"/>
    <w:rPr>
      <w:rFonts w:ascii="Tahoma" w:eastAsia="Calibri" w:hAnsi="Tahoma" w:cs="Tahoma"/>
      <w:color w:val="000000"/>
      <w:sz w:val="16"/>
      <w:szCs w:val="16"/>
    </w:rPr>
  </w:style>
  <w:style w:type="character" w:styleId="Hyperlink">
    <w:name w:val="Hyperlink"/>
    <w:basedOn w:val="DefaultParagraphFont"/>
    <w:uiPriority w:val="99"/>
    <w:rsid w:val="00B8518D"/>
    <w:rPr>
      <w:rFonts w:cs="Times New Roman"/>
      <w:color w:val="0000FF"/>
      <w:u w:val="single"/>
    </w:rPr>
  </w:style>
  <w:style w:type="paragraph" w:styleId="ListParagraph">
    <w:name w:val="List Paragraph"/>
    <w:basedOn w:val="Normal"/>
    <w:uiPriority w:val="34"/>
    <w:qFormat/>
    <w:rsid w:val="00B8518D"/>
    <w:pPr>
      <w:ind w:left="720"/>
      <w:contextualSpacing/>
    </w:pPr>
    <w:rPr>
      <w:rFonts w:cs="Times New Roman"/>
      <w:color w:val="auto"/>
      <w:szCs w:val="22"/>
    </w:rPr>
  </w:style>
  <w:style w:type="paragraph" w:styleId="NoSpacing">
    <w:name w:val="No Spacing"/>
    <w:uiPriority w:val="1"/>
    <w:qFormat/>
    <w:rsid w:val="00B8518D"/>
    <w:pPr>
      <w:spacing w:after="0" w:line="240" w:lineRule="auto"/>
    </w:pPr>
    <w:rPr>
      <w:rFonts w:ascii="Calibri" w:eastAsia="Calibri" w:hAnsi="Calibri" w:cs="Times New Roman"/>
    </w:rPr>
  </w:style>
  <w:style w:type="character" w:styleId="FollowedHyperlink">
    <w:name w:val="FollowedHyperlink"/>
    <w:basedOn w:val="DefaultParagraphFont"/>
    <w:uiPriority w:val="99"/>
    <w:semiHidden/>
    <w:unhideWhenUsed/>
    <w:rsid w:val="00B8518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E35C6"/>
    <w:rPr>
      <w:rFonts w:ascii="Calibri" w:eastAsia="Calibri" w:hAnsi="Calibri" w:cs="Calibri"/>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35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5C6"/>
    <w:rPr>
      <w:rFonts w:ascii="Tahoma" w:eastAsia="Calibri" w:hAnsi="Tahoma" w:cs="Tahoma"/>
      <w:color w:val="000000"/>
      <w:sz w:val="16"/>
      <w:szCs w:val="16"/>
    </w:rPr>
  </w:style>
  <w:style w:type="character" w:styleId="Hyperlink">
    <w:name w:val="Hyperlink"/>
    <w:basedOn w:val="DefaultParagraphFont"/>
    <w:uiPriority w:val="99"/>
    <w:rsid w:val="00B8518D"/>
    <w:rPr>
      <w:rFonts w:cs="Times New Roman"/>
      <w:color w:val="0000FF"/>
      <w:u w:val="single"/>
    </w:rPr>
  </w:style>
  <w:style w:type="paragraph" w:styleId="ListParagraph">
    <w:name w:val="List Paragraph"/>
    <w:basedOn w:val="Normal"/>
    <w:uiPriority w:val="34"/>
    <w:qFormat/>
    <w:rsid w:val="00B8518D"/>
    <w:pPr>
      <w:ind w:left="720"/>
      <w:contextualSpacing/>
    </w:pPr>
    <w:rPr>
      <w:rFonts w:cs="Times New Roman"/>
      <w:color w:val="auto"/>
      <w:szCs w:val="22"/>
    </w:rPr>
  </w:style>
  <w:style w:type="paragraph" w:styleId="NoSpacing">
    <w:name w:val="No Spacing"/>
    <w:uiPriority w:val="1"/>
    <w:qFormat/>
    <w:rsid w:val="00B8518D"/>
    <w:pPr>
      <w:spacing w:after="0" w:line="240" w:lineRule="auto"/>
    </w:pPr>
    <w:rPr>
      <w:rFonts w:ascii="Calibri" w:eastAsia="Calibri" w:hAnsi="Calibri" w:cs="Times New Roman"/>
    </w:rPr>
  </w:style>
  <w:style w:type="character" w:styleId="FollowedHyperlink">
    <w:name w:val="FollowedHyperlink"/>
    <w:basedOn w:val="DefaultParagraphFont"/>
    <w:uiPriority w:val="99"/>
    <w:semiHidden/>
    <w:unhideWhenUsed/>
    <w:rsid w:val="00B851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sp.sagepub.com/cgi/reprint/53/3/216?ijkey=V5NOQEmGE7at2&amp;keytype=ref&amp;siteid=spisp" TargetMode="External"/><Relationship Id="rId13" Type="http://schemas.openxmlformats.org/officeDocument/2006/relationships/hyperlink" Target="http://csx.sagepub.com/cgi/reprint/38/5/428?ijkey=MN3K6kV4Ysg26&amp;keytype=ref&amp;siteid=spcsx"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das.sagepub.com/cgi/reprint/22/4/458?ijkey=j27VBthMi6/tE&amp;keytype=ref&amp;siteid=spda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s.sagepub.com/cgi/reprint/36/1/65?ijkey=a57jEMIhaXAK.&amp;keytype=ref&amp;siteid=spcr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as.sagepub.com/cgi/reprint/17/1/33?ijkey=z12WGVeYpDo7A&amp;keytype=ref&amp;siteid=spgas" TargetMode="External"/><Relationship Id="rId4" Type="http://schemas.microsoft.com/office/2007/relationships/stylesWithEffects" Target="stylesWithEffects.xml"/><Relationship Id="rId9" Type="http://schemas.openxmlformats.org/officeDocument/2006/relationships/hyperlink" Target="http://irs.sagepub.com/cgi/reprint/19/3-4/259?ijkey=frCnFjpmfGfSk&amp;keytype=ref&amp;siteid=spi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D14FC-30F5-4069-863D-3360D9C4B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1304</Words>
  <Characters>7433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8720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SageUser</dc:creator>
  <cp:lastModifiedBy>SageUser</cp:lastModifiedBy>
  <cp:revision>18</cp:revision>
  <dcterms:created xsi:type="dcterms:W3CDTF">2014-12-03T19:29:00Z</dcterms:created>
  <dcterms:modified xsi:type="dcterms:W3CDTF">2015-01-09T16:34:00Z</dcterms:modified>
</cp:coreProperties>
</file>