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B6F" w:rsidRPr="00636291" w:rsidRDefault="00D47715" w:rsidP="00D47715">
      <w:pPr>
        <w:spacing w:after="120"/>
        <w:rPr>
          <w:rFonts w:asciiTheme="minorHAnsi" w:hAnsiTheme="minorHAnsi"/>
          <w:b/>
          <w:bCs/>
          <w:sz w:val="32"/>
          <w:szCs w:val="32"/>
        </w:rPr>
      </w:pPr>
      <w:r w:rsidRPr="00636291">
        <w:rPr>
          <w:rFonts w:asciiTheme="minorHAnsi" w:hAnsiTheme="minorHAnsi"/>
          <w:b/>
          <w:bCs/>
          <w:sz w:val="32"/>
          <w:szCs w:val="32"/>
        </w:rPr>
        <w:t xml:space="preserve">Chapter </w:t>
      </w:r>
      <w:r w:rsidR="00CF4F6C" w:rsidRPr="00636291">
        <w:rPr>
          <w:rFonts w:asciiTheme="minorHAnsi" w:hAnsiTheme="minorHAnsi"/>
          <w:b/>
          <w:bCs/>
          <w:sz w:val="32"/>
          <w:szCs w:val="32"/>
        </w:rPr>
        <w:t>8</w:t>
      </w:r>
      <w:r w:rsidRPr="00636291">
        <w:rPr>
          <w:rFonts w:asciiTheme="minorHAnsi" w:hAnsiTheme="minorHAnsi"/>
          <w:b/>
          <w:bCs/>
          <w:sz w:val="32"/>
          <w:szCs w:val="32"/>
        </w:rPr>
        <w:t xml:space="preserve">: </w:t>
      </w:r>
      <w:r w:rsidR="00CF4F6C" w:rsidRPr="00636291">
        <w:rPr>
          <w:rFonts w:asciiTheme="minorHAnsi" w:hAnsiTheme="minorHAnsi"/>
          <w:b/>
          <w:bCs/>
          <w:sz w:val="32"/>
          <w:szCs w:val="32"/>
        </w:rPr>
        <w:t>Hispanic</w:t>
      </w:r>
      <w:r w:rsidRPr="00636291">
        <w:rPr>
          <w:rFonts w:asciiTheme="minorHAnsi" w:hAnsiTheme="minorHAnsi"/>
          <w:b/>
          <w:bCs/>
          <w:sz w:val="32"/>
          <w:szCs w:val="32"/>
        </w:rPr>
        <w:t xml:space="preserve"> Americans </w:t>
      </w:r>
    </w:p>
    <w:p w:rsidR="006B07D8" w:rsidRPr="00636291" w:rsidRDefault="006B07D8" w:rsidP="006B07D8">
      <w:pPr>
        <w:spacing w:after="120" w:line="240" w:lineRule="auto"/>
        <w:rPr>
          <w:rFonts w:asciiTheme="minorHAnsi" w:hAnsiTheme="minorHAnsi"/>
        </w:rPr>
      </w:pPr>
    </w:p>
    <w:p w:rsidR="006B07D8" w:rsidRPr="00636291" w:rsidRDefault="006B07D8" w:rsidP="006B07D8">
      <w:pPr>
        <w:spacing w:line="240" w:lineRule="auto"/>
        <w:rPr>
          <w:rFonts w:asciiTheme="minorHAnsi" w:eastAsia="Times New Roman" w:hAnsiTheme="minorHAnsi"/>
          <w:b/>
          <w:sz w:val="24"/>
        </w:rPr>
      </w:pPr>
      <w:r w:rsidRPr="00636291">
        <w:rPr>
          <w:rFonts w:asciiTheme="minorHAnsi" w:eastAsia="Times New Roman" w:hAnsiTheme="minorHAnsi"/>
          <w:b/>
          <w:sz w:val="24"/>
        </w:rPr>
        <w:t xml:space="preserve">Reference </w:t>
      </w:r>
      <w:proofErr w:type="gramStart"/>
      <w:r w:rsidRPr="00636291">
        <w:rPr>
          <w:rFonts w:asciiTheme="minorHAnsi" w:eastAsia="Times New Roman" w:hAnsiTheme="minorHAnsi"/>
          <w:b/>
          <w:sz w:val="24"/>
        </w:rPr>
        <w:t>Articles :</w:t>
      </w:r>
      <w:proofErr w:type="gramEnd"/>
    </w:p>
    <w:p w:rsidR="006B07D8" w:rsidRPr="00636291" w:rsidRDefault="006B07D8" w:rsidP="006B07D8">
      <w:pPr>
        <w:spacing w:after="120" w:line="240" w:lineRule="auto"/>
        <w:ind w:left="720" w:hanging="719"/>
        <w:rPr>
          <w:rFonts w:asciiTheme="minorHAnsi" w:hAnsiTheme="minorHAnsi"/>
        </w:rPr>
      </w:pPr>
      <w:proofErr w:type="spellStart"/>
      <w:r w:rsidRPr="00636291">
        <w:rPr>
          <w:rFonts w:asciiTheme="minorHAnsi" w:eastAsia="Times New Roman" w:hAnsiTheme="minorHAnsi"/>
          <w:sz w:val="24"/>
        </w:rPr>
        <w:t>Tevis</w:t>
      </w:r>
      <w:proofErr w:type="spellEnd"/>
      <w:r w:rsidRPr="00636291">
        <w:rPr>
          <w:rFonts w:asciiTheme="minorHAnsi" w:eastAsia="Times New Roman" w:hAnsiTheme="minorHAnsi"/>
          <w:sz w:val="24"/>
        </w:rPr>
        <w:t xml:space="preserve">, Martha May. </w:t>
      </w:r>
      <w:proofErr w:type="gramStart"/>
      <w:r w:rsidRPr="00636291">
        <w:rPr>
          <w:rFonts w:asciiTheme="minorHAnsi" w:eastAsia="Times New Roman" w:hAnsiTheme="minorHAnsi"/>
          <w:b/>
          <w:sz w:val="24"/>
        </w:rPr>
        <w:t>"Mexican Americans and Access to Equal Educational Opportunities."</w:t>
      </w:r>
      <w:proofErr w:type="gramEnd"/>
      <w:r w:rsidRPr="00636291">
        <w:rPr>
          <w:rFonts w:asciiTheme="minorHAnsi" w:eastAsia="Times New Roman" w:hAnsiTheme="minorHAnsi"/>
          <w:sz w:val="24"/>
        </w:rPr>
        <w:t xml:space="preserve"> </w:t>
      </w:r>
      <w:proofErr w:type="gramStart"/>
      <w:r w:rsidRPr="00636291">
        <w:rPr>
          <w:rFonts w:asciiTheme="minorHAnsi" w:eastAsia="Times New Roman" w:hAnsiTheme="minorHAnsi"/>
          <w:i/>
          <w:sz w:val="24"/>
        </w:rPr>
        <w:t>Encyclopedia of the Social and Cultural Foundations of Education.</w:t>
      </w:r>
      <w:proofErr w:type="gramEnd"/>
      <w:r w:rsidRPr="00636291">
        <w:rPr>
          <w:rFonts w:asciiTheme="minorHAnsi" w:eastAsia="Times New Roman" w:hAnsiTheme="minorHAnsi"/>
          <w:i/>
          <w:sz w:val="24"/>
        </w:rPr>
        <w:t xml:space="preserve"> </w:t>
      </w:r>
      <w:r w:rsidRPr="00636291">
        <w:rPr>
          <w:rFonts w:asciiTheme="minorHAnsi" w:eastAsia="Times New Roman" w:hAnsiTheme="minorHAnsi"/>
          <w:sz w:val="24"/>
        </w:rPr>
        <w:t xml:space="preserve">2008. </w:t>
      </w:r>
      <w:r w:rsidRPr="00636291">
        <w:rPr>
          <w:rFonts w:asciiTheme="minorHAnsi" w:eastAsia="Times New Roman" w:hAnsiTheme="minorHAnsi"/>
          <w:i/>
          <w:sz w:val="24"/>
        </w:rPr>
        <w:t xml:space="preserve">SAGE Publications. </w:t>
      </w:r>
      <w:r w:rsidRPr="00636291">
        <w:rPr>
          <w:rFonts w:asciiTheme="minorHAnsi" w:eastAsia="Times New Roman" w:hAnsiTheme="minorHAnsi"/>
          <w:sz w:val="24"/>
        </w:rPr>
        <w:t xml:space="preserve">16 Aug. 2011 </w:t>
      </w:r>
    </w:p>
    <w:p w:rsidR="006B07D8" w:rsidRPr="00636291" w:rsidRDefault="006B07D8" w:rsidP="006B07D8">
      <w:pPr>
        <w:spacing w:after="120" w:line="240" w:lineRule="auto"/>
        <w:ind w:left="720" w:hanging="719"/>
        <w:rPr>
          <w:rFonts w:asciiTheme="minorHAnsi" w:eastAsia="Times New Roman" w:hAnsiTheme="minorHAnsi"/>
          <w:sz w:val="24"/>
        </w:rPr>
      </w:pPr>
      <w:proofErr w:type="spellStart"/>
      <w:r w:rsidRPr="00636291">
        <w:rPr>
          <w:rFonts w:asciiTheme="minorHAnsi" w:eastAsia="Times New Roman" w:hAnsiTheme="minorHAnsi"/>
          <w:sz w:val="24"/>
        </w:rPr>
        <w:t>Gelatt</w:t>
      </w:r>
      <w:proofErr w:type="spellEnd"/>
      <w:r w:rsidRPr="00636291">
        <w:rPr>
          <w:rFonts w:asciiTheme="minorHAnsi" w:eastAsia="Times New Roman" w:hAnsiTheme="minorHAnsi"/>
          <w:sz w:val="24"/>
        </w:rPr>
        <w:t xml:space="preserve">, Julia. </w:t>
      </w:r>
      <w:r w:rsidRPr="00636291">
        <w:rPr>
          <w:rFonts w:asciiTheme="minorHAnsi" w:eastAsia="Times New Roman" w:hAnsiTheme="minorHAnsi"/>
          <w:b/>
          <w:sz w:val="24"/>
        </w:rPr>
        <w:t>"IMMIGRATION, U.S</w:t>
      </w:r>
      <w:proofErr w:type="gramStart"/>
      <w:r w:rsidRPr="00636291">
        <w:rPr>
          <w:rFonts w:asciiTheme="minorHAnsi" w:eastAsia="Times New Roman" w:hAnsiTheme="minorHAnsi"/>
          <w:b/>
          <w:sz w:val="24"/>
        </w:rPr>
        <w:t>.."</w:t>
      </w:r>
      <w:proofErr w:type="gramEnd"/>
      <w:r w:rsidRPr="00636291">
        <w:rPr>
          <w:rFonts w:asciiTheme="minorHAnsi" w:eastAsia="Times New Roman" w:hAnsiTheme="minorHAnsi"/>
          <w:sz w:val="24"/>
        </w:rPr>
        <w:t xml:space="preserve"> </w:t>
      </w:r>
      <w:proofErr w:type="gramStart"/>
      <w:r w:rsidRPr="00636291">
        <w:rPr>
          <w:rFonts w:asciiTheme="minorHAnsi" w:eastAsia="Times New Roman" w:hAnsiTheme="minorHAnsi"/>
          <w:i/>
          <w:sz w:val="24"/>
        </w:rPr>
        <w:t>Encyclopedia of Race, Ethnicity, and Society.</w:t>
      </w:r>
      <w:proofErr w:type="gramEnd"/>
      <w:r w:rsidRPr="00636291">
        <w:rPr>
          <w:rFonts w:asciiTheme="minorHAnsi" w:eastAsia="Times New Roman" w:hAnsiTheme="minorHAnsi"/>
          <w:i/>
          <w:sz w:val="24"/>
        </w:rPr>
        <w:t xml:space="preserve"> </w:t>
      </w:r>
      <w:r w:rsidRPr="00636291">
        <w:rPr>
          <w:rFonts w:asciiTheme="minorHAnsi" w:eastAsia="Times New Roman" w:hAnsiTheme="minorHAnsi"/>
          <w:sz w:val="24"/>
        </w:rPr>
        <w:t xml:space="preserve">2008. </w:t>
      </w:r>
      <w:r w:rsidRPr="00636291">
        <w:rPr>
          <w:rFonts w:asciiTheme="minorHAnsi" w:eastAsia="Times New Roman" w:hAnsiTheme="minorHAnsi"/>
          <w:i/>
          <w:sz w:val="24"/>
        </w:rPr>
        <w:t xml:space="preserve">SAGE Publications. </w:t>
      </w:r>
      <w:r w:rsidRPr="00636291">
        <w:rPr>
          <w:rFonts w:asciiTheme="minorHAnsi" w:eastAsia="Times New Roman" w:hAnsiTheme="minorHAnsi"/>
          <w:sz w:val="24"/>
        </w:rPr>
        <w:t xml:space="preserve">16 Aug. 2011. </w:t>
      </w:r>
    </w:p>
    <w:p w:rsidR="006B07D8" w:rsidRPr="00636291" w:rsidRDefault="006B07D8" w:rsidP="006B07D8">
      <w:pPr>
        <w:spacing w:after="120" w:line="240" w:lineRule="auto"/>
        <w:ind w:left="720" w:hanging="719"/>
        <w:rPr>
          <w:rFonts w:asciiTheme="minorHAnsi" w:hAnsiTheme="minorHAnsi"/>
        </w:rPr>
      </w:pPr>
      <w:r w:rsidRPr="00636291">
        <w:rPr>
          <w:rFonts w:asciiTheme="minorHAnsi" w:eastAsia="Times New Roman" w:hAnsiTheme="minorHAnsi"/>
          <w:sz w:val="24"/>
        </w:rPr>
        <w:t xml:space="preserve">Lammers, Matt. </w:t>
      </w:r>
      <w:proofErr w:type="gramStart"/>
      <w:r w:rsidRPr="00636291">
        <w:rPr>
          <w:rFonts w:asciiTheme="minorHAnsi" w:eastAsia="Times New Roman" w:hAnsiTheme="minorHAnsi"/>
          <w:b/>
          <w:sz w:val="24"/>
        </w:rPr>
        <w:t>"Farm Worker Movement."</w:t>
      </w:r>
      <w:proofErr w:type="gramEnd"/>
      <w:r w:rsidRPr="00636291">
        <w:rPr>
          <w:rFonts w:asciiTheme="minorHAnsi" w:eastAsia="Times New Roman" w:hAnsiTheme="minorHAnsi"/>
          <w:sz w:val="24"/>
        </w:rPr>
        <w:t xml:space="preserve"> </w:t>
      </w:r>
      <w:proofErr w:type="gramStart"/>
      <w:r w:rsidRPr="00636291">
        <w:rPr>
          <w:rFonts w:asciiTheme="minorHAnsi" w:eastAsia="Times New Roman" w:hAnsiTheme="minorHAnsi"/>
          <w:i/>
          <w:sz w:val="24"/>
        </w:rPr>
        <w:t>Encyclopedia of Leadership.</w:t>
      </w:r>
      <w:proofErr w:type="gramEnd"/>
      <w:r w:rsidRPr="00636291">
        <w:rPr>
          <w:rFonts w:asciiTheme="minorHAnsi" w:eastAsia="Times New Roman" w:hAnsiTheme="minorHAnsi"/>
          <w:i/>
          <w:sz w:val="24"/>
        </w:rPr>
        <w:t xml:space="preserve"> </w:t>
      </w:r>
      <w:r w:rsidRPr="00636291">
        <w:rPr>
          <w:rFonts w:asciiTheme="minorHAnsi" w:eastAsia="Times New Roman" w:hAnsiTheme="minorHAnsi"/>
          <w:sz w:val="24"/>
        </w:rPr>
        <w:t xml:space="preserve">2004. </w:t>
      </w:r>
      <w:r w:rsidRPr="00636291">
        <w:rPr>
          <w:rFonts w:asciiTheme="minorHAnsi" w:eastAsia="Times New Roman" w:hAnsiTheme="minorHAnsi"/>
          <w:i/>
          <w:sz w:val="24"/>
        </w:rPr>
        <w:t xml:space="preserve">SAGE Publications. </w:t>
      </w:r>
      <w:r w:rsidRPr="00636291">
        <w:rPr>
          <w:rFonts w:asciiTheme="minorHAnsi" w:eastAsia="Times New Roman" w:hAnsiTheme="minorHAnsi"/>
          <w:sz w:val="24"/>
        </w:rPr>
        <w:t>17 Aug. 2011.</w:t>
      </w:r>
    </w:p>
    <w:p w:rsidR="006B07D8" w:rsidRPr="00636291" w:rsidRDefault="00FA7590" w:rsidP="006B07D8">
      <w:pPr>
        <w:spacing w:line="240" w:lineRule="auto"/>
        <w:rPr>
          <w:rFonts w:asciiTheme="minorHAnsi" w:hAnsiTheme="minorHAnsi"/>
        </w:rPr>
      </w:pPr>
      <w:r>
        <w:rPr>
          <w:rFonts w:asciiTheme="minorHAnsi" w:hAnsiTheme="minorHAnsi"/>
          <w:color w:val="000000"/>
          <w:sz w:val="24"/>
          <w:szCs w:val="24"/>
        </w:rPr>
        <w:pict>
          <v:rect id="_x0000_i1037" style="width:351pt;height:1.5pt" o:hrpct="750" o:hralign="center" o:hrstd="t" o:hr="t" fillcolor="#aca899" stroked="f"/>
        </w:pict>
      </w:r>
      <w:bookmarkStart w:id="0" w:name="_GoBack"/>
      <w:bookmarkEnd w:id="0"/>
      <w:r>
        <w:rPr>
          <w:rFonts w:asciiTheme="minorHAnsi" w:eastAsia="Times New Roman" w:hAnsiTheme="minorHAnsi"/>
          <w:b/>
          <w:sz w:val="24"/>
        </w:rPr>
        <w:t>CQ Researcher Articles</w:t>
      </w:r>
    </w:p>
    <w:p w:rsidR="006B07D8" w:rsidRPr="00636291" w:rsidRDefault="006B07D8" w:rsidP="006B07D8">
      <w:pPr>
        <w:spacing w:after="120" w:line="240" w:lineRule="auto"/>
        <w:rPr>
          <w:rFonts w:asciiTheme="minorHAnsi" w:hAnsiTheme="minorHAnsi"/>
        </w:rPr>
      </w:pPr>
      <w:r w:rsidRPr="00636291">
        <w:rPr>
          <w:rFonts w:asciiTheme="minorHAnsi" w:eastAsia="Times New Roman" w:hAnsiTheme="minorHAnsi"/>
          <w:sz w:val="24"/>
        </w:rPr>
        <w:t xml:space="preserve">Racial Diversity in Public Schools: Has the Supreme Court dealt a blow to immigration? </w:t>
      </w:r>
    </w:p>
    <w:p w:rsidR="006B07D8" w:rsidRPr="00636291" w:rsidRDefault="006B07D8" w:rsidP="00FA7590">
      <w:pPr>
        <w:spacing w:after="120" w:line="240" w:lineRule="auto"/>
        <w:rPr>
          <w:rFonts w:asciiTheme="minorHAnsi" w:eastAsia="Times New Roman" w:hAnsiTheme="minorHAnsi"/>
          <w:sz w:val="24"/>
        </w:rPr>
      </w:pPr>
      <w:r w:rsidRPr="00636291">
        <w:rPr>
          <w:rFonts w:asciiTheme="minorHAnsi" w:eastAsia="Times New Roman" w:hAnsiTheme="minorHAnsi"/>
          <w:sz w:val="24"/>
        </w:rPr>
        <w:t xml:space="preserve">America’s Border Fence: Will it stem the flow of immigration?  </w:t>
      </w:r>
    </w:p>
    <w:p w:rsidR="006B07D8" w:rsidRPr="00636291" w:rsidRDefault="006B07D8" w:rsidP="00FA7590">
      <w:pPr>
        <w:spacing w:after="120" w:line="240" w:lineRule="auto"/>
        <w:rPr>
          <w:rFonts w:asciiTheme="minorHAnsi" w:eastAsia="Times New Roman" w:hAnsiTheme="minorHAnsi"/>
          <w:sz w:val="24"/>
        </w:rPr>
      </w:pPr>
    </w:p>
    <w:p w:rsidR="006B07D8" w:rsidRPr="00636291" w:rsidRDefault="00FA7590" w:rsidP="006B07D8">
      <w:pPr>
        <w:spacing w:after="120" w:line="240" w:lineRule="auto"/>
        <w:rPr>
          <w:rFonts w:asciiTheme="minorHAnsi" w:hAnsiTheme="minorHAnsi"/>
          <w:b/>
        </w:rPr>
      </w:pPr>
      <w:r>
        <w:rPr>
          <w:rFonts w:asciiTheme="minorHAnsi" w:hAnsiTheme="minorHAnsi"/>
          <w:color w:val="000000"/>
          <w:sz w:val="24"/>
          <w:szCs w:val="24"/>
        </w:rPr>
        <w:pict>
          <v:rect id="_x0000_i1036" style="width:351pt;height:1.5pt" o:hrpct="750" o:hralign="center" o:hrstd="t" o:hr="t" fillcolor="#aca899" stroked="f"/>
        </w:pict>
      </w:r>
      <w:r w:rsidR="006B07D8" w:rsidRPr="00636291">
        <w:rPr>
          <w:rFonts w:asciiTheme="minorHAnsi" w:hAnsiTheme="minorHAnsi"/>
          <w:b/>
        </w:rPr>
        <w:t>Journal Articles:</w:t>
      </w:r>
    </w:p>
    <w:p w:rsidR="00CF4F6C" w:rsidRPr="00636291" w:rsidRDefault="00FA7590" w:rsidP="00CF4F6C">
      <w:pPr>
        <w:spacing w:before="160" w:after="0" w:line="240" w:lineRule="auto"/>
        <w:rPr>
          <w:rFonts w:asciiTheme="minorHAnsi" w:eastAsia="Times New Roman" w:hAnsiTheme="minorHAnsi"/>
          <w:sz w:val="24"/>
          <w:szCs w:val="24"/>
        </w:rPr>
      </w:pPr>
      <w:hyperlink r:id="rId6" w:history="1">
        <w:proofErr w:type="spellStart"/>
        <w:proofErr w:type="gramStart"/>
        <w:r w:rsidR="00EE0880" w:rsidRPr="00636291">
          <w:rPr>
            <w:rStyle w:val="Hyperlink"/>
            <w:rFonts w:asciiTheme="minorHAnsi" w:eastAsia="Times New Roman" w:hAnsiTheme="minorHAnsi"/>
            <w:sz w:val="24"/>
            <w:szCs w:val="24"/>
          </w:rPr>
          <w:t>Lohmeier</w:t>
        </w:r>
        <w:proofErr w:type="spellEnd"/>
        <w:r w:rsidR="00EE0880" w:rsidRPr="00636291">
          <w:rPr>
            <w:rStyle w:val="Hyperlink"/>
            <w:rFonts w:asciiTheme="minorHAnsi" w:eastAsia="Times New Roman" w:hAnsiTheme="minorHAnsi"/>
            <w:sz w:val="24"/>
            <w:szCs w:val="24"/>
          </w:rPr>
          <w:t>, C</w:t>
        </w:r>
        <w:r w:rsidR="00E50329" w:rsidRPr="00636291">
          <w:rPr>
            <w:rStyle w:val="Hyperlink"/>
            <w:rFonts w:asciiTheme="minorHAnsi" w:eastAsia="Times New Roman" w:hAnsiTheme="minorHAnsi"/>
            <w:sz w:val="24"/>
            <w:szCs w:val="24"/>
          </w:rPr>
          <w:t>.</w:t>
        </w:r>
        <w:r w:rsidR="00EE0880" w:rsidRPr="00636291">
          <w:rPr>
            <w:rStyle w:val="Hyperlink"/>
            <w:rFonts w:asciiTheme="minorHAnsi" w:eastAsia="Times New Roman" w:hAnsiTheme="minorHAnsi"/>
            <w:sz w:val="24"/>
            <w:szCs w:val="24"/>
          </w:rPr>
          <w:t xml:space="preserve"> </w:t>
        </w:r>
        <w:r w:rsidR="00E50329" w:rsidRPr="00636291">
          <w:rPr>
            <w:rStyle w:val="Hyperlink"/>
            <w:rFonts w:asciiTheme="minorHAnsi" w:eastAsia="Times New Roman" w:hAnsiTheme="minorHAnsi"/>
            <w:sz w:val="24"/>
            <w:szCs w:val="24"/>
          </w:rPr>
          <w:t>&amp;</w:t>
        </w:r>
        <w:r w:rsidR="00EE0880" w:rsidRPr="00636291">
          <w:rPr>
            <w:rStyle w:val="Hyperlink"/>
            <w:rFonts w:asciiTheme="minorHAnsi" w:eastAsia="Times New Roman" w:hAnsiTheme="minorHAnsi"/>
            <w:sz w:val="24"/>
            <w:szCs w:val="24"/>
          </w:rPr>
          <w:t xml:space="preserve"> </w:t>
        </w:r>
        <w:proofErr w:type="spellStart"/>
        <w:r w:rsidR="00EE0880" w:rsidRPr="00636291">
          <w:rPr>
            <w:rStyle w:val="Hyperlink"/>
            <w:rFonts w:asciiTheme="minorHAnsi" w:eastAsia="Times New Roman" w:hAnsiTheme="minorHAnsi"/>
            <w:sz w:val="24"/>
            <w:szCs w:val="24"/>
          </w:rPr>
          <w:t>Pentzold</w:t>
        </w:r>
        <w:proofErr w:type="spellEnd"/>
        <w:r w:rsidR="00E50329" w:rsidRPr="00636291">
          <w:rPr>
            <w:rStyle w:val="Hyperlink"/>
            <w:rFonts w:asciiTheme="minorHAnsi" w:eastAsia="Times New Roman" w:hAnsiTheme="minorHAnsi"/>
            <w:sz w:val="24"/>
            <w:szCs w:val="24"/>
          </w:rPr>
          <w:t>, C</w:t>
        </w:r>
        <w:r w:rsidR="00EE0880" w:rsidRPr="00636291">
          <w:rPr>
            <w:rStyle w:val="Hyperlink"/>
            <w:rFonts w:asciiTheme="minorHAnsi" w:eastAsia="Times New Roman" w:hAnsiTheme="minorHAnsi"/>
            <w:sz w:val="24"/>
            <w:szCs w:val="24"/>
          </w:rPr>
          <w:t>. (2014).</w:t>
        </w:r>
        <w:proofErr w:type="gramEnd"/>
        <w:r w:rsidR="00EE0880" w:rsidRPr="00636291">
          <w:rPr>
            <w:rStyle w:val="Hyperlink"/>
            <w:rFonts w:asciiTheme="minorHAnsi" w:eastAsia="Times New Roman" w:hAnsiTheme="minorHAnsi"/>
            <w:sz w:val="24"/>
            <w:szCs w:val="24"/>
          </w:rPr>
          <w:t xml:space="preserve"> Making </w:t>
        </w:r>
        <w:r w:rsidR="00CF4F6C" w:rsidRPr="00636291">
          <w:rPr>
            <w:rStyle w:val="Hyperlink"/>
            <w:rFonts w:asciiTheme="minorHAnsi" w:eastAsia="Times New Roman" w:hAnsiTheme="minorHAnsi"/>
            <w:sz w:val="24"/>
            <w:szCs w:val="24"/>
          </w:rPr>
          <w:t>Mediated M</w:t>
        </w:r>
        <w:r w:rsidR="00EE0880" w:rsidRPr="00636291">
          <w:rPr>
            <w:rStyle w:val="Hyperlink"/>
            <w:rFonts w:asciiTheme="minorHAnsi" w:eastAsia="Times New Roman" w:hAnsiTheme="minorHAnsi"/>
            <w:sz w:val="24"/>
            <w:szCs w:val="24"/>
          </w:rPr>
          <w:t>emo</w:t>
        </w:r>
        <w:r w:rsidR="00CF4F6C" w:rsidRPr="00636291">
          <w:rPr>
            <w:rStyle w:val="Hyperlink"/>
            <w:rFonts w:asciiTheme="minorHAnsi" w:eastAsia="Times New Roman" w:hAnsiTheme="minorHAnsi"/>
            <w:sz w:val="24"/>
            <w:szCs w:val="24"/>
          </w:rPr>
          <w:t>ry Work: Cuban-Americans, Miami Media and the Doings of Diaspora M</w:t>
        </w:r>
        <w:r w:rsidR="00EE0880" w:rsidRPr="00636291">
          <w:rPr>
            <w:rStyle w:val="Hyperlink"/>
            <w:rFonts w:asciiTheme="minorHAnsi" w:eastAsia="Times New Roman" w:hAnsiTheme="minorHAnsi"/>
            <w:sz w:val="24"/>
            <w:szCs w:val="24"/>
          </w:rPr>
          <w:t xml:space="preserve">emories.  </w:t>
        </w:r>
        <w:r w:rsidR="00EE0880" w:rsidRPr="00636291">
          <w:rPr>
            <w:rStyle w:val="Hyperlink"/>
            <w:rFonts w:asciiTheme="minorHAnsi" w:eastAsia="Times New Roman" w:hAnsiTheme="minorHAnsi"/>
            <w:i/>
            <w:sz w:val="24"/>
            <w:szCs w:val="24"/>
          </w:rPr>
          <w:t>Media Culture Society</w:t>
        </w:r>
        <w:r w:rsidR="00B4187D" w:rsidRPr="00636291">
          <w:rPr>
            <w:rStyle w:val="Hyperlink"/>
            <w:rFonts w:asciiTheme="minorHAnsi" w:eastAsia="Times New Roman" w:hAnsiTheme="minorHAnsi"/>
            <w:i/>
            <w:sz w:val="24"/>
            <w:szCs w:val="24"/>
          </w:rPr>
          <w:t>,</w:t>
        </w:r>
        <w:r w:rsidR="00EE0880" w:rsidRPr="00636291">
          <w:rPr>
            <w:rStyle w:val="Hyperlink"/>
            <w:rFonts w:asciiTheme="minorHAnsi" w:eastAsia="Times New Roman" w:hAnsiTheme="minorHAnsi"/>
            <w:sz w:val="24"/>
            <w:szCs w:val="24"/>
          </w:rPr>
          <w:t xml:space="preserve"> </w:t>
        </w:r>
        <w:r w:rsidR="00EE0880" w:rsidRPr="00636291">
          <w:rPr>
            <w:rStyle w:val="Hyperlink"/>
            <w:rFonts w:asciiTheme="minorHAnsi" w:eastAsia="Times New Roman" w:hAnsiTheme="minorHAnsi"/>
            <w:i/>
            <w:sz w:val="24"/>
            <w:szCs w:val="24"/>
          </w:rPr>
          <w:t>36</w:t>
        </w:r>
        <w:r w:rsidR="00CF4F6C" w:rsidRPr="00636291">
          <w:rPr>
            <w:rStyle w:val="Hyperlink"/>
            <w:rFonts w:asciiTheme="minorHAnsi" w:eastAsia="Times New Roman" w:hAnsiTheme="minorHAnsi"/>
            <w:sz w:val="24"/>
            <w:szCs w:val="24"/>
          </w:rPr>
          <w:t>(</w:t>
        </w:r>
        <w:r w:rsidR="00B4187D" w:rsidRPr="00636291">
          <w:rPr>
            <w:rStyle w:val="Hyperlink"/>
            <w:rFonts w:asciiTheme="minorHAnsi" w:eastAsia="Times New Roman" w:hAnsiTheme="minorHAnsi"/>
            <w:sz w:val="24"/>
            <w:szCs w:val="24"/>
          </w:rPr>
          <w:t>6</w:t>
        </w:r>
        <w:r w:rsidR="00CF4F6C" w:rsidRPr="00636291">
          <w:rPr>
            <w:rStyle w:val="Hyperlink"/>
            <w:rFonts w:asciiTheme="minorHAnsi" w:eastAsia="Times New Roman" w:hAnsiTheme="minorHAnsi"/>
            <w:sz w:val="24"/>
            <w:szCs w:val="24"/>
          </w:rPr>
          <w:t>)</w:t>
        </w:r>
        <w:r w:rsidR="00EE0880" w:rsidRPr="00636291">
          <w:rPr>
            <w:rStyle w:val="Hyperlink"/>
            <w:rFonts w:asciiTheme="minorHAnsi" w:eastAsia="Times New Roman" w:hAnsiTheme="minorHAnsi"/>
            <w:sz w:val="24"/>
            <w:szCs w:val="24"/>
          </w:rPr>
          <w:t>, 776-789.</w:t>
        </w:r>
      </w:hyperlink>
    </w:p>
    <w:p w:rsidR="00CF4F6C" w:rsidRPr="00636291" w:rsidRDefault="00EE0880" w:rsidP="00CF4F6C">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t>This article explores the memories of Cubans in Miami. This work examines the role of media in maintaining diasporic memories for the Cuban community.</w:t>
      </w:r>
    </w:p>
    <w:p w:rsidR="00CF4F6C" w:rsidRPr="00636291" w:rsidRDefault="00636291" w:rsidP="00CF4F6C">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CF4F6C" w:rsidRPr="00636291" w:rsidRDefault="00CF4F6C" w:rsidP="00CF4F6C">
      <w:pPr>
        <w:pStyle w:val="ListParagraph"/>
        <w:numPr>
          <w:ilvl w:val="0"/>
          <w:numId w:val="24"/>
        </w:numPr>
        <w:rPr>
          <w:rFonts w:asciiTheme="minorHAnsi" w:hAnsiTheme="minorHAnsi"/>
          <w:sz w:val="24"/>
          <w:szCs w:val="24"/>
        </w:rPr>
      </w:pPr>
      <w:r w:rsidRPr="00636291">
        <w:rPr>
          <w:rFonts w:asciiTheme="minorHAnsi" w:hAnsiTheme="minorHAnsi"/>
          <w:sz w:val="24"/>
          <w:szCs w:val="24"/>
        </w:rPr>
        <w:t>What population is presented in this article? Consider if this population is native or foreign-born. How is this group understood in American mainstream media versus what the research suggests?</w:t>
      </w:r>
    </w:p>
    <w:p w:rsidR="00CF4F6C" w:rsidRPr="00636291" w:rsidRDefault="00CF4F6C" w:rsidP="00CF4F6C">
      <w:pPr>
        <w:pStyle w:val="ListParagraph"/>
        <w:numPr>
          <w:ilvl w:val="0"/>
          <w:numId w:val="24"/>
        </w:numPr>
        <w:rPr>
          <w:rFonts w:asciiTheme="minorHAnsi" w:hAnsiTheme="minorHAnsi"/>
          <w:sz w:val="24"/>
          <w:szCs w:val="24"/>
        </w:rPr>
      </w:pPr>
      <w:r w:rsidRPr="00636291">
        <w:rPr>
          <w:rFonts w:asciiTheme="minorHAnsi" w:eastAsia="Times New Roman" w:hAnsiTheme="minorHAnsi"/>
          <w:sz w:val="24"/>
          <w:szCs w:val="24"/>
        </w:rPr>
        <w:t>How does this article explain diaspora for the Cuban population? Discuss examples.</w:t>
      </w:r>
    </w:p>
    <w:p w:rsidR="00CF4F6C" w:rsidRPr="00636291" w:rsidRDefault="00FA7590" w:rsidP="00CF4F6C">
      <w:pPr>
        <w:spacing w:after="120" w:line="240" w:lineRule="auto"/>
        <w:rPr>
          <w:rFonts w:asciiTheme="minorHAnsi" w:hAnsiTheme="minorHAnsi"/>
          <w:color w:val="000000"/>
          <w:sz w:val="24"/>
          <w:szCs w:val="24"/>
        </w:rPr>
      </w:pPr>
      <w:r>
        <w:rPr>
          <w:rFonts w:asciiTheme="minorHAnsi" w:hAnsiTheme="minorHAnsi"/>
          <w:color w:val="000000"/>
          <w:sz w:val="24"/>
          <w:szCs w:val="24"/>
        </w:rPr>
        <w:pict>
          <v:rect id="_x0000_i1025" style="width:351pt;height:1.5pt" o:hrpct="750" o:hralign="center" o:hrstd="t" o:hr="t" fillcolor="#aca899" stroked="f"/>
        </w:pict>
      </w:r>
    </w:p>
    <w:p w:rsidR="00B4187D" w:rsidRPr="00636291" w:rsidRDefault="00FA7590" w:rsidP="00CF4F6C">
      <w:pPr>
        <w:spacing w:after="120" w:line="240" w:lineRule="auto"/>
        <w:rPr>
          <w:rFonts w:asciiTheme="minorHAnsi" w:eastAsia="Times New Roman" w:hAnsiTheme="minorHAnsi"/>
          <w:sz w:val="24"/>
          <w:szCs w:val="24"/>
        </w:rPr>
      </w:pPr>
      <w:hyperlink r:id="rId7" w:history="1">
        <w:proofErr w:type="gramStart"/>
        <w:r w:rsidR="00CF4F6C" w:rsidRPr="00636291">
          <w:rPr>
            <w:rStyle w:val="Hyperlink"/>
            <w:rFonts w:asciiTheme="minorHAnsi" w:eastAsia="Times New Roman" w:hAnsiTheme="minorHAnsi"/>
            <w:sz w:val="24"/>
            <w:szCs w:val="24"/>
          </w:rPr>
          <w:t>Dorsey</w:t>
        </w:r>
        <w:r w:rsidR="00E50329" w:rsidRPr="00636291">
          <w:rPr>
            <w:rStyle w:val="Hyperlink"/>
            <w:rFonts w:asciiTheme="minorHAnsi" w:eastAsia="Times New Roman" w:hAnsiTheme="minorHAnsi"/>
            <w:sz w:val="24"/>
            <w:szCs w:val="24"/>
          </w:rPr>
          <w:t>, M.</w:t>
        </w:r>
        <w:r w:rsidR="00CF4F6C" w:rsidRPr="00636291">
          <w:rPr>
            <w:rStyle w:val="Hyperlink"/>
            <w:rFonts w:asciiTheme="minorHAnsi" w:eastAsia="Times New Roman" w:hAnsiTheme="minorHAnsi"/>
            <w:sz w:val="24"/>
            <w:szCs w:val="24"/>
          </w:rPr>
          <w:t xml:space="preserve"> &amp; </w:t>
        </w:r>
        <w:proofErr w:type="spellStart"/>
        <w:r w:rsidR="00CF4F6C" w:rsidRPr="00636291">
          <w:rPr>
            <w:rStyle w:val="Hyperlink"/>
            <w:rFonts w:asciiTheme="minorHAnsi" w:eastAsia="Times New Roman" w:hAnsiTheme="minorHAnsi"/>
            <w:sz w:val="24"/>
            <w:szCs w:val="24"/>
          </w:rPr>
          <w:t>Díaz-Barriga</w:t>
        </w:r>
        <w:proofErr w:type="spellEnd"/>
        <w:r w:rsidR="00E50329" w:rsidRPr="00636291">
          <w:rPr>
            <w:rStyle w:val="Hyperlink"/>
            <w:rFonts w:asciiTheme="minorHAnsi" w:eastAsia="Times New Roman" w:hAnsiTheme="minorHAnsi"/>
            <w:sz w:val="24"/>
            <w:szCs w:val="24"/>
          </w:rPr>
          <w:t>, M</w:t>
        </w:r>
        <w:r w:rsidR="00CF4F6C" w:rsidRPr="00636291">
          <w:rPr>
            <w:rStyle w:val="Hyperlink"/>
            <w:rFonts w:asciiTheme="minorHAnsi" w:eastAsia="Times New Roman" w:hAnsiTheme="minorHAnsi"/>
            <w:sz w:val="24"/>
            <w:szCs w:val="24"/>
          </w:rPr>
          <w:t>. (2007).</w:t>
        </w:r>
        <w:proofErr w:type="gramEnd"/>
        <w:r w:rsidR="00CF4F6C" w:rsidRPr="00636291">
          <w:rPr>
            <w:rStyle w:val="Hyperlink"/>
            <w:rFonts w:asciiTheme="minorHAnsi" w:eastAsia="Times New Roman" w:hAnsiTheme="minorHAnsi"/>
            <w:sz w:val="24"/>
            <w:szCs w:val="24"/>
          </w:rPr>
          <w:t xml:space="preserve"> </w:t>
        </w:r>
        <w:proofErr w:type="gramStart"/>
        <w:r w:rsidR="00CF4F6C" w:rsidRPr="00636291">
          <w:rPr>
            <w:rStyle w:val="Hyperlink"/>
            <w:rFonts w:asciiTheme="minorHAnsi" w:eastAsia="Times New Roman" w:hAnsiTheme="minorHAnsi"/>
            <w:sz w:val="24"/>
            <w:szCs w:val="24"/>
          </w:rPr>
          <w:t>Senator Barack Obama and Immigration Reform.</w:t>
        </w:r>
        <w:proofErr w:type="gramEnd"/>
        <w:r w:rsidR="00CF4F6C" w:rsidRPr="00636291">
          <w:rPr>
            <w:rStyle w:val="Hyperlink"/>
            <w:rFonts w:asciiTheme="minorHAnsi" w:eastAsia="Times New Roman" w:hAnsiTheme="minorHAnsi"/>
            <w:sz w:val="24"/>
            <w:szCs w:val="24"/>
          </w:rPr>
          <w:t xml:space="preserve"> </w:t>
        </w:r>
        <w:r w:rsidR="00CF4F6C" w:rsidRPr="00636291">
          <w:rPr>
            <w:rStyle w:val="Hyperlink"/>
            <w:rFonts w:asciiTheme="minorHAnsi" w:eastAsia="Times New Roman" w:hAnsiTheme="minorHAnsi"/>
            <w:i/>
            <w:sz w:val="24"/>
            <w:szCs w:val="24"/>
          </w:rPr>
          <w:t>Journal of Black Studies</w:t>
        </w:r>
        <w:r w:rsidR="00B4187D" w:rsidRPr="00636291">
          <w:rPr>
            <w:rStyle w:val="Hyperlink"/>
            <w:rFonts w:asciiTheme="minorHAnsi" w:eastAsia="Times New Roman" w:hAnsiTheme="minorHAnsi"/>
            <w:i/>
            <w:sz w:val="24"/>
            <w:szCs w:val="24"/>
          </w:rPr>
          <w:t>,</w:t>
        </w:r>
        <w:r w:rsidR="00CF4F6C" w:rsidRPr="00636291">
          <w:rPr>
            <w:rStyle w:val="Hyperlink"/>
            <w:rFonts w:asciiTheme="minorHAnsi" w:eastAsia="Times New Roman" w:hAnsiTheme="minorHAnsi"/>
            <w:i/>
            <w:sz w:val="24"/>
            <w:szCs w:val="24"/>
          </w:rPr>
          <w:t xml:space="preserve"> 38</w:t>
        </w:r>
        <w:r w:rsidR="00CF4F6C" w:rsidRPr="00636291">
          <w:rPr>
            <w:rStyle w:val="Hyperlink"/>
            <w:rFonts w:asciiTheme="minorHAnsi" w:eastAsia="Times New Roman" w:hAnsiTheme="minorHAnsi"/>
            <w:sz w:val="24"/>
            <w:szCs w:val="24"/>
          </w:rPr>
          <w:t>(</w:t>
        </w:r>
        <w:r w:rsidR="00B4187D" w:rsidRPr="00636291">
          <w:rPr>
            <w:rStyle w:val="Hyperlink"/>
            <w:rFonts w:asciiTheme="minorHAnsi" w:eastAsia="Times New Roman" w:hAnsiTheme="minorHAnsi"/>
            <w:sz w:val="24"/>
            <w:szCs w:val="24"/>
          </w:rPr>
          <w:t>1</w:t>
        </w:r>
        <w:r w:rsidR="00CF4F6C" w:rsidRPr="00636291">
          <w:rPr>
            <w:rStyle w:val="Hyperlink"/>
            <w:rFonts w:asciiTheme="minorHAnsi" w:eastAsia="Times New Roman" w:hAnsiTheme="minorHAnsi"/>
            <w:sz w:val="24"/>
            <w:szCs w:val="24"/>
          </w:rPr>
          <w:t>), 90-102.</w:t>
        </w:r>
      </w:hyperlink>
      <w:r w:rsidR="00CF4F6C" w:rsidRPr="00636291">
        <w:rPr>
          <w:rFonts w:asciiTheme="minorHAnsi" w:eastAsia="Times New Roman" w:hAnsiTheme="minorHAnsi"/>
          <w:sz w:val="24"/>
          <w:szCs w:val="24"/>
        </w:rPr>
        <w:t xml:space="preserve"> </w:t>
      </w:r>
    </w:p>
    <w:p w:rsidR="00CF4F6C" w:rsidRPr="00636291" w:rsidRDefault="00CF4F6C" w:rsidP="00CF4F6C">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t xml:space="preserve">This article explores Senator Barack Obama's views on immigration reform, and details his history of support for bipartisan legislation to overhaul current laws and restrictions. </w:t>
      </w:r>
    </w:p>
    <w:p w:rsidR="00CF4F6C" w:rsidRPr="00636291" w:rsidRDefault="00636291" w:rsidP="00CF4F6C">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CF4F6C" w:rsidRPr="00636291" w:rsidRDefault="00CF4F6C" w:rsidP="00CF4F6C">
      <w:pPr>
        <w:pStyle w:val="ListParagraph"/>
        <w:numPr>
          <w:ilvl w:val="0"/>
          <w:numId w:val="26"/>
        </w:numPr>
        <w:spacing w:before="160" w:after="0" w:line="240" w:lineRule="auto"/>
        <w:rPr>
          <w:rFonts w:asciiTheme="minorHAnsi" w:hAnsiTheme="minorHAnsi"/>
          <w:sz w:val="24"/>
          <w:szCs w:val="24"/>
        </w:rPr>
      </w:pPr>
      <w:r w:rsidRPr="00636291">
        <w:rPr>
          <w:rFonts w:asciiTheme="minorHAnsi" w:hAnsiTheme="minorHAnsi"/>
          <w:sz w:val="24"/>
          <w:szCs w:val="24"/>
        </w:rPr>
        <w:t>What does the proposed legislation of "comprehensive immigration reform" suggest changing about the U.S.'s immigration laws, and why?</w:t>
      </w:r>
    </w:p>
    <w:p w:rsidR="00CF4F6C" w:rsidRPr="00636291" w:rsidRDefault="00CF4F6C" w:rsidP="00CF4F6C">
      <w:pPr>
        <w:pStyle w:val="ListParagraph"/>
        <w:numPr>
          <w:ilvl w:val="0"/>
          <w:numId w:val="26"/>
        </w:numPr>
        <w:spacing w:before="160" w:after="0" w:line="240" w:lineRule="auto"/>
        <w:rPr>
          <w:rFonts w:asciiTheme="minorHAnsi" w:hAnsiTheme="minorHAnsi"/>
          <w:sz w:val="24"/>
          <w:szCs w:val="24"/>
        </w:rPr>
      </w:pPr>
      <w:r w:rsidRPr="00636291">
        <w:rPr>
          <w:rFonts w:asciiTheme="minorHAnsi" w:hAnsiTheme="minorHAnsi"/>
          <w:sz w:val="24"/>
          <w:szCs w:val="24"/>
        </w:rPr>
        <w:t xml:space="preserve">What is the opinion of Senator Obama and others on these proposals? </w:t>
      </w:r>
    </w:p>
    <w:p w:rsidR="00B3492E" w:rsidRPr="00636291" w:rsidRDefault="00CF4F6C" w:rsidP="00C634B5">
      <w:pPr>
        <w:pStyle w:val="ListParagraph"/>
        <w:numPr>
          <w:ilvl w:val="0"/>
          <w:numId w:val="26"/>
        </w:numPr>
        <w:spacing w:before="160" w:after="0" w:line="240" w:lineRule="auto"/>
        <w:rPr>
          <w:rFonts w:asciiTheme="minorHAnsi" w:eastAsia="Times New Roman" w:hAnsiTheme="minorHAnsi"/>
          <w:sz w:val="24"/>
          <w:szCs w:val="24"/>
        </w:rPr>
      </w:pPr>
      <w:r w:rsidRPr="00636291">
        <w:rPr>
          <w:rFonts w:asciiTheme="minorHAnsi" w:hAnsiTheme="minorHAnsi"/>
          <w:sz w:val="24"/>
          <w:szCs w:val="24"/>
        </w:rPr>
        <w:t xml:space="preserve">What are some of the benefits and drawbacks cited by the authors of this new legislation? </w:t>
      </w:r>
      <w:r w:rsidR="00FA7590">
        <w:rPr>
          <w:rFonts w:asciiTheme="minorHAnsi" w:hAnsiTheme="minorHAnsi"/>
          <w:color w:val="000000"/>
        </w:rPr>
        <w:pict>
          <v:rect id="_x0000_i1026" style="width:351pt;height:1.5pt" o:hrpct="750" o:hralign="center" o:hrstd="t" o:hr="t" fillcolor="#aca899" stroked="f"/>
        </w:pict>
      </w:r>
    </w:p>
    <w:p w:rsidR="00E50329" w:rsidRPr="00636291" w:rsidRDefault="00FA7590" w:rsidP="00B3492E">
      <w:pPr>
        <w:spacing w:before="160" w:after="0"/>
        <w:rPr>
          <w:rFonts w:asciiTheme="minorHAnsi" w:eastAsia="Times New Roman" w:hAnsiTheme="minorHAnsi"/>
          <w:sz w:val="24"/>
          <w:szCs w:val="24"/>
        </w:rPr>
      </w:pPr>
      <w:hyperlink r:id="rId8" w:history="1">
        <w:proofErr w:type="spellStart"/>
        <w:r w:rsidR="00B3492E" w:rsidRPr="00636291">
          <w:rPr>
            <w:rStyle w:val="Hyperlink"/>
            <w:rFonts w:asciiTheme="minorHAnsi" w:eastAsia="Times New Roman" w:hAnsiTheme="minorHAnsi"/>
            <w:sz w:val="24"/>
            <w:szCs w:val="24"/>
          </w:rPr>
          <w:t>Alcoff</w:t>
        </w:r>
        <w:proofErr w:type="spellEnd"/>
        <w:r w:rsidR="00B3492E" w:rsidRPr="00636291">
          <w:rPr>
            <w:rStyle w:val="Hyperlink"/>
            <w:rFonts w:asciiTheme="minorHAnsi" w:eastAsia="Times New Roman" w:hAnsiTheme="minorHAnsi"/>
            <w:sz w:val="24"/>
            <w:szCs w:val="24"/>
          </w:rPr>
          <w:t xml:space="preserve">, </w:t>
        </w:r>
        <w:r w:rsidR="00E50329" w:rsidRPr="00636291">
          <w:rPr>
            <w:rStyle w:val="Hyperlink"/>
            <w:rFonts w:asciiTheme="minorHAnsi" w:eastAsia="Times New Roman" w:hAnsiTheme="minorHAnsi"/>
            <w:sz w:val="24"/>
            <w:szCs w:val="24"/>
          </w:rPr>
          <w:t>L.M</w:t>
        </w:r>
        <w:r w:rsidR="00B3492E" w:rsidRPr="00636291">
          <w:rPr>
            <w:rStyle w:val="Hyperlink"/>
            <w:rFonts w:asciiTheme="minorHAnsi" w:eastAsia="Times New Roman" w:hAnsiTheme="minorHAnsi"/>
            <w:sz w:val="24"/>
            <w:szCs w:val="24"/>
          </w:rPr>
          <w:t>. (2005)</w:t>
        </w:r>
        <w:r w:rsidR="00E50329" w:rsidRPr="00636291">
          <w:rPr>
            <w:rStyle w:val="Hyperlink"/>
            <w:rFonts w:asciiTheme="minorHAnsi" w:eastAsia="Times New Roman" w:hAnsiTheme="minorHAnsi"/>
            <w:sz w:val="24"/>
            <w:szCs w:val="24"/>
          </w:rPr>
          <w:t>.</w:t>
        </w:r>
        <w:r w:rsidR="00B3492E" w:rsidRPr="00636291">
          <w:rPr>
            <w:rStyle w:val="Hyperlink"/>
            <w:rFonts w:asciiTheme="minorHAnsi" w:eastAsia="Times New Roman" w:hAnsiTheme="minorHAnsi"/>
            <w:sz w:val="24"/>
            <w:szCs w:val="24"/>
          </w:rPr>
          <w:t xml:space="preserve"> Latino vs. Hispanic: The Politics of Ethnic Names. </w:t>
        </w:r>
        <w:r w:rsidR="00B3492E" w:rsidRPr="00636291">
          <w:rPr>
            <w:rStyle w:val="Hyperlink"/>
            <w:rFonts w:asciiTheme="minorHAnsi" w:eastAsia="Times New Roman" w:hAnsiTheme="minorHAnsi"/>
            <w:i/>
            <w:sz w:val="24"/>
            <w:szCs w:val="24"/>
          </w:rPr>
          <w:t>Philosophy and Social Criticism</w:t>
        </w:r>
        <w:r w:rsidR="00B4187D" w:rsidRPr="00636291">
          <w:rPr>
            <w:rStyle w:val="Hyperlink"/>
            <w:rFonts w:asciiTheme="minorHAnsi" w:eastAsia="Times New Roman" w:hAnsiTheme="minorHAnsi"/>
            <w:i/>
            <w:sz w:val="24"/>
            <w:szCs w:val="24"/>
          </w:rPr>
          <w:t xml:space="preserve">, </w:t>
        </w:r>
        <w:r w:rsidR="00B3492E" w:rsidRPr="00636291">
          <w:rPr>
            <w:rStyle w:val="Hyperlink"/>
            <w:rFonts w:asciiTheme="minorHAnsi" w:eastAsia="Times New Roman" w:hAnsiTheme="minorHAnsi"/>
            <w:i/>
            <w:sz w:val="24"/>
            <w:szCs w:val="24"/>
          </w:rPr>
          <w:t>3</w:t>
        </w:r>
        <w:r w:rsidR="00B4187D" w:rsidRPr="00636291">
          <w:rPr>
            <w:rStyle w:val="Hyperlink"/>
            <w:rFonts w:asciiTheme="minorHAnsi" w:eastAsia="Times New Roman" w:hAnsiTheme="minorHAnsi"/>
            <w:i/>
            <w:sz w:val="24"/>
            <w:szCs w:val="24"/>
          </w:rPr>
          <w:t>1</w:t>
        </w:r>
        <w:r w:rsidR="00B4187D" w:rsidRPr="00636291">
          <w:rPr>
            <w:rStyle w:val="Hyperlink"/>
            <w:rFonts w:asciiTheme="minorHAnsi" w:eastAsia="Times New Roman" w:hAnsiTheme="minorHAnsi"/>
            <w:sz w:val="24"/>
            <w:szCs w:val="24"/>
          </w:rPr>
          <w:t>(4)</w:t>
        </w:r>
        <w:r w:rsidR="00E50329" w:rsidRPr="00636291">
          <w:rPr>
            <w:rStyle w:val="Hyperlink"/>
            <w:rFonts w:asciiTheme="minorHAnsi" w:eastAsia="Times New Roman" w:hAnsiTheme="minorHAnsi"/>
            <w:sz w:val="24"/>
            <w:szCs w:val="24"/>
          </w:rPr>
          <w:t xml:space="preserve">, </w:t>
        </w:r>
        <w:r w:rsidR="00B3492E" w:rsidRPr="00636291">
          <w:rPr>
            <w:rStyle w:val="Hyperlink"/>
            <w:rFonts w:asciiTheme="minorHAnsi" w:eastAsia="Times New Roman" w:hAnsiTheme="minorHAnsi"/>
            <w:sz w:val="24"/>
            <w:szCs w:val="24"/>
          </w:rPr>
          <w:t>395-402</w:t>
        </w:r>
        <w:r w:rsidR="00E50329" w:rsidRPr="00636291">
          <w:rPr>
            <w:rStyle w:val="Hyperlink"/>
            <w:rFonts w:asciiTheme="minorHAnsi" w:eastAsia="Times New Roman" w:hAnsiTheme="minorHAnsi"/>
            <w:sz w:val="24"/>
            <w:szCs w:val="24"/>
          </w:rPr>
          <w:t>.</w:t>
        </w:r>
      </w:hyperlink>
    </w:p>
    <w:p w:rsidR="00B3492E" w:rsidRPr="00636291" w:rsidRDefault="00B3492E" w:rsidP="00B3492E">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lastRenderedPageBreak/>
        <w:t xml:space="preserve">In this article, the author contemplates the question of ethnic names. </w:t>
      </w:r>
    </w:p>
    <w:p w:rsidR="00B3492E" w:rsidRPr="00636291" w:rsidRDefault="00636291" w:rsidP="00B3492E">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B3492E" w:rsidRPr="00636291" w:rsidRDefault="00B3492E" w:rsidP="00B3492E">
      <w:pPr>
        <w:pStyle w:val="ListParagraph"/>
        <w:numPr>
          <w:ilvl w:val="0"/>
          <w:numId w:val="28"/>
        </w:numPr>
        <w:spacing w:after="120" w:line="240" w:lineRule="auto"/>
        <w:rPr>
          <w:rFonts w:asciiTheme="minorHAnsi" w:hAnsiTheme="minorHAnsi"/>
          <w:sz w:val="24"/>
          <w:szCs w:val="24"/>
        </w:rPr>
      </w:pPr>
      <w:r w:rsidRPr="00636291">
        <w:rPr>
          <w:rFonts w:asciiTheme="minorHAnsi" w:hAnsiTheme="minorHAnsi"/>
          <w:sz w:val="24"/>
          <w:szCs w:val="24"/>
        </w:rPr>
        <w:t xml:space="preserve">What are the power issues and meanings associated with the name a group is called? </w:t>
      </w:r>
    </w:p>
    <w:p w:rsidR="00B3492E" w:rsidRPr="00636291" w:rsidRDefault="00B3492E" w:rsidP="00B3492E">
      <w:pPr>
        <w:pStyle w:val="ListParagraph"/>
        <w:numPr>
          <w:ilvl w:val="0"/>
          <w:numId w:val="28"/>
        </w:numPr>
        <w:spacing w:after="120" w:line="240" w:lineRule="auto"/>
        <w:rPr>
          <w:rFonts w:asciiTheme="minorHAnsi" w:hAnsiTheme="minorHAnsi"/>
          <w:sz w:val="24"/>
          <w:szCs w:val="24"/>
        </w:rPr>
      </w:pPr>
      <w:r w:rsidRPr="00636291">
        <w:rPr>
          <w:rFonts w:asciiTheme="minorHAnsi" w:hAnsiTheme="minorHAnsi"/>
          <w:sz w:val="24"/>
          <w:szCs w:val="24"/>
        </w:rPr>
        <w:t xml:space="preserve">Does </w:t>
      </w:r>
      <w:proofErr w:type="spellStart"/>
      <w:r w:rsidRPr="00636291">
        <w:rPr>
          <w:rFonts w:asciiTheme="minorHAnsi" w:hAnsiTheme="minorHAnsi"/>
          <w:sz w:val="24"/>
          <w:szCs w:val="24"/>
        </w:rPr>
        <w:t>Alcoff's</w:t>
      </w:r>
      <w:proofErr w:type="spellEnd"/>
      <w:r w:rsidRPr="00636291">
        <w:rPr>
          <w:rFonts w:asciiTheme="minorHAnsi" w:hAnsiTheme="minorHAnsi"/>
          <w:sz w:val="24"/>
          <w:szCs w:val="24"/>
        </w:rPr>
        <w:t xml:space="preserve"> article agree or disagree with the textbook on ethnic terminology? </w:t>
      </w:r>
    </w:p>
    <w:p w:rsidR="00B3492E" w:rsidRPr="00636291" w:rsidRDefault="00B3492E" w:rsidP="00B3492E">
      <w:pPr>
        <w:pStyle w:val="ListParagraph"/>
        <w:numPr>
          <w:ilvl w:val="0"/>
          <w:numId w:val="28"/>
        </w:numPr>
        <w:spacing w:after="120" w:line="240" w:lineRule="auto"/>
        <w:rPr>
          <w:rFonts w:asciiTheme="minorHAnsi" w:hAnsiTheme="minorHAnsi"/>
          <w:sz w:val="24"/>
          <w:szCs w:val="24"/>
        </w:rPr>
      </w:pPr>
      <w:r w:rsidRPr="00636291">
        <w:rPr>
          <w:rFonts w:asciiTheme="minorHAnsi" w:hAnsiTheme="minorHAnsi"/>
          <w:sz w:val="24"/>
          <w:szCs w:val="24"/>
        </w:rPr>
        <w:t xml:space="preserve">What evidence does she cite to support her argument? </w:t>
      </w:r>
    </w:p>
    <w:p w:rsidR="00B3492E" w:rsidRPr="00636291" w:rsidRDefault="00B3492E" w:rsidP="00C634B5">
      <w:pPr>
        <w:pStyle w:val="ListParagraph"/>
        <w:numPr>
          <w:ilvl w:val="0"/>
          <w:numId w:val="28"/>
        </w:numPr>
        <w:spacing w:after="120" w:line="240" w:lineRule="auto"/>
        <w:rPr>
          <w:rFonts w:asciiTheme="minorHAnsi" w:hAnsiTheme="minorHAnsi"/>
          <w:color w:val="000000"/>
          <w:sz w:val="24"/>
          <w:szCs w:val="24"/>
        </w:rPr>
      </w:pPr>
      <w:r w:rsidRPr="00636291">
        <w:rPr>
          <w:rFonts w:asciiTheme="minorHAnsi" w:hAnsiTheme="minorHAnsi"/>
          <w:sz w:val="24"/>
          <w:szCs w:val="24"/>
        </w:rPr>
        <w:t xml:space="preserve">Also, what does she say about the "colonial relations" still present in the Americas today? </w:t>
      </w:r>
      <w:r w:rsidR="00FA7590">
        <w:rPr>
          <w:rFonts w:asciiTheme="minorHAnsi" w:hAnsiTheme="minorHAnsi"/>
          <w:color w:val="000000"/>
        </w:rPr>
        <w:pict>
          <v:rect id="_x0000_i1027" style="width:351pt;height:1.5pt" o:hrpct="750" o:hralign="center" o:hrstd="t" o:hr="t" fillcolor="#aca899" stroked="f"/>
        </w:pict>
      </w:r>
    </w:p>
    <w:p w:rsidR="00C634B5" w:rsidRPr="00636291" w:rsidRDefault="00FA7590" w:rsidP="00C634B5">
      <w:pPr>
        <w:rPr>
          <w:rFonts w:asciiTheme="minorHAnsi" w:hAnsiTheme="minorHAnsi"/>
          <w:sz w:val="24"/>
          <w:szCs w:val="24"/>
        </w:rPr>
      </w:pPr>
      <w:hyperlink r:id="rId9" w:history="1">
        <w:proofErr w:type="spellStart"/>
        <w:r w:rsidR="00C634B5" w:rsidRPr="00636291">
          <w:rPr>
            <w:rStyle w:val="Hyperlink"/>
            <w:rFonts w:asciiTheme="minorHAnsi" w:hAnsiTheme="minorHAnsi"/>
            <w:sz w:val="24"/>
            <w:szCs w:val="24"/>
          </w:rPr>
          <w:t>Romo</w:t>
        </w:r>
        <w:proofErr w:type="spellEnd"/>
        <w:r w:rsidR="00C634B5" w:rsidRPr="00636291">
          <w:rPr>
            <w:rStyle w:val="Hyperlink"/>
            <w:rFonts w:asciiTheme="minorHAnsi" w:hAnsiTheme="minorHAnsi"/>
            <w:sz w:val="24"/>
            <w:szCs w:val="24"/>
          </w:rPr>
          <w:t xml:space="preserve">, R. (2011). Between Black and Brown: </w:t>
        </w:r>
        <w:proofErr w:type="spellStart"/>
        <w:r w:rsidR="00C634B5" w:rsidRPr="00636291">
          <w:rPr>
            <w:rStyle w:val="Hyperlink"/>
            <w:rFonts w:asciiTheme="minorHAnsi" w:hAnsiTheme="minorHAnsi"/>
            <w:sz w:val="24"/>
            <w:szCs w:val="24"/>
          </w:rPr>
          <w:t>Blaxican</w:t>
        </w:r>
        <w:proofErr w:type="spellEnd"/>
        <w:r w:rsidR="00C634B5" w:rsidRPr="00636291">
          <w:rPr>
            <w:rStyle w:val="Hyperlink"/>
            <w:rFonts w:asciiTheme="minorHAnsi" w:hAnsiTheme="minorHAnsi"/>
            <w:sz w:val="24"/>
            <w:szCs w:val="24"/>
          </w:rPr>
          <w:t xml:space="preserve"> (Black-Mexican) Multiracial Identity in California. </w:t>
        </w:r>
        <w:proofErr w:type="gramStart"/>
        <w:r w:rsidR="00C634B5" w:rsidRPr="00636291">
          <w:rPr>
            <w:rStyle w:val="Hyperlink"/>
            <w:rFonts w:asciiTheme="minorHAnsi" w:hAnsiTheme="minorHAnsi"/>
            <w:i/>
            <w:sz w:val="24"/>
            <w:szCs w:val="24"/>
          </w:rPr>
          <w:t>Journal of Black Studies</w:t>
        </w:r>
        <w:r w:rsidR="00B4187D" w:rsidRPr="00636291">
          <w:rPr>
            <w:rStyle w:val="Hyperlink"/>
            <w:rFonts w:asciiTheme="minorHAnsi" w:hAnsiTheme="minorHAnsi"/>
            <w:i/>
            <w:sz w:val="24"/>
            <w:szCs w:val="24"/>
          </w:rPr>
          <w:t>,</w:t>
        </w:r>
        <w:r w:rsidR="00C634B5" w:rsidRPr="00636291">
          <w:rPr>
            <w:rStyle w:val="Hyperlink"/>
            <w:rFonts w:asciiTheme="minorHAnsi" w:hAnsiTheme="minorHAnsi"/>
            <w:i/>
            <w:sz w:val="24"/>
            <w:szCs w:val="24"/>
          </w:rPr>
          <w:t xml:space="preserve"> 42</w:t>
        </w:r>
        <w:r w:rsidR="00B4187D" w:rsidRPr="00636291">
          <w:rPr>
            <w:rStyle w:val="Hyperlink"/>
            <w:rFonts w:asciiTheme="minorHAnsi" w:hAnsiTheme="minorHAnsi"/>
            <w:sz w:val="24"/>
            <w:szCs w:val="24"/>
          </w:rPr>
          <w:t>(3)</w:t>
        </w:r>
        <w:r w:rsidR="00C634B5" w:rsidRPr="00636291">
          <w:rPr>
            <w:rStyle w:val="Hyperlink"/>
            <w:rFonts w:asciiTheme="minorHAnsi" w:hAnsiTheme="minorHAnsi"/>
            <w:sz w:val="24"/>
            <w:szCs w:val="24"/>
          </w:rPr>
          <w:t>, 402-27.</w:t>
        </w:r>
        <w:proofErr w:type="gramEnd"/>
      </w:hyperlink>
    </w:p>
    <w:p w:rsidR="00C634B5" w:rsidRPr="00636291" w:rsidRDefault="00C634B5" w:rsidP="00C634B5">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t xml:space="preserve">This article examines racial/ethnic formation, challenging the Black/White color line that grounds much racial discourse in the United States.  Multi-racial identities are becoming significantly more common, however the ways that multi-racial people are categorized remains limited by older sociocultural formations.  The process whereby </w:t>
      </w:r>
      <w:proofErr w:type="spellStart"/>
      <w:r w:rsidRPr="00636291">
        <w:rPr>
          <w:rFonts w:asciiTheme="minorHAnsi" w:eastAsia="Times New Roman" w:hAnsiTheme="minorHAnsi"/>
          <w:sz w:val="24"/>
          <w:szCs w:val="24"/>
        </w:rPr>
        <w:t>Blaxicans</w:t>
      </w:r>
      <w:proofErr w:type="spellEnd"/>
      <w:r w:rsidRPr="00636291">
        <w:rPr>
          <w:rFonts w:asciiTheme="minorHAnsi" w:eastAsia="Times New Roman" w:hAnsiTheme="minorHAnsi"/>
          <w:sz w:val="24"/>
          <w:szCs w:val="24"/>
        </w:rPr>
        <w:t xml:space="preserve"> move between these </w:t>
      </w:r>
      <w:proofErr w:type="spellStart"/>
      <w:r w:rsidRPr="00636291">
        <w:rPr>
          <w:rFonts w:asciiTheme="minorHAnsi" w:eastAsia="Times New Roman" w:hAnsiTheme="minorHAnsi"/>
          <w:sz w:val="24"/>
          <w:szCs w:val="24"/>
        </w:rPr>
        <w:t>monoracial</w:t>
      </w:r>
      <w:proofErr w:type="spellEnd"/>
      <w:r w:rsidRPr="00636291">
        <w:rPr>
          <w:rFonts w:asciiTheme="minorHAnsi" w:eastAsia="Times New Roman" w:hAnsiTheme="minorHAnsi"/>
          <w:sz w:val="24"/>
          <w:szCs w:val="24"/>
        </w:rPr>
        <w:t xml:space="preserve"> spaces to create multiracial identities illustrates crucial aspects of the social construction of race/ethnicity in the United States and the influence of social interactions in shaping how </w:t>
      </w:r>
      <w:proofErr w:type="spellStart"/>
      <w:r w:rsidRPr="00636291">
        <w:rPr>
          <w:rFonts w:asciiTheme="minorHAnsi" w:eastAsia="Times New Roman" w:hAnsiTheme="minorHAnsi"/>
          <w:sz w:val="24"/>
          <w:szCs w:val="24"/>
        </w:rPr>
        <w:t>Blaxicans</w:t>
      </w:r>
      <w:proofErr w:type="spellEnd"/>
      <w:r w:rsidRPr="00636291">
        <w:rPr>
          <w:rFonts w:asciiTheme="minorHAnsi" w:eastAsia="Times New Roman" w:hAnsiTheme="minorHAnsi"/>
          <w:sz w:val="24"/>
          <w:szCs w:val="24"/>
        </w:rPr>
        <w:t xml:space="preserve"> develop their multiracial identities” (402).</w:t>
      </w:r>
    </w:p>
    <w:p w:rsidR="00C634B5" w:rsidRPr="00636291" w:rsidRDefault="00636291" w:rsidP="00C634B5">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C634B5" w:rsidRPr="00636291" w:rsidRDefault="00C634B5" w:rsidP="00C634B5">
      <w:pPr>
        <w:pStyle w:val="ListParagraph"/>
        <w:numPr>
          <w:ilvl w:val="0"/>
          <w:numId w:val="36"/>
        </w:numPr>
        <w:spacing w:after="120" w:line="240" w:lineRule="auto"/>
        <w:rPr>
          <w:rFonts w:asciiTheme="minorHAnsi" w:hAnsiTheme="minorHAnsi"/>
          <w:sz w:val="24"/>
          <w:szCs w:val="24"/>
        </w:rPr>
      </w:pPr>
      <w:r w:rsidRPr="00636291">
        <w:rPr>
          <w:rFonts w:asciiTheme="minorHAnsi" w:hAnsiTheme="minorHAnsi"/>
          <w:sz w:val="24"/>
          <w:szCs w:val="24"/>
        </w:rPr>
        <w:t>What are the key questions of the author’s research?  From where did the author’s interest in this issue arise?</w:t>
      </w:r>
    </w:p>
    <w:p w:rsidR="00C634B5" w:rsidRPr="00636291" w:rsidRDefault="00C634B5" w:rsidP="00C634B5">
      <w:pPr>
        <w:pStyle w:val="ListParagraph"/>
        <w:numPr>
          <w:ilvl w:val="0"/>
          <w:numId w:val="36"/>
        </w:numPr>
        <w:spacing w:after="120" w:line="240" w:lineRule="auto"/>
        <w:rPr>
          <w:rFonts w:asciiTheme="minorHAnsi" w:hAnsiTheme="minorHAnsi"/>
          <w:sz w:val="24"/>
          <w:szCs w:val="24"/>
        </w:rPr>
      </w:pPr>
      <w:r w:rsidRPr="00636291">
        <w:rPr>
          <w:rFonts w:asciiTheme="minorHAnsi" w:hAnsiTheme="minorHAnsi"/>
          <w:sz w:val="24"/>
          <w:szCs w:val="24"/>
        </w:rPr>
        <w:t xml:space="preserve">How does the author define the term </w:t>
      </w:r>
      <w:proofErr w:type="spellStart"/>
      <w:r w:rsidRPr="00636291">
        <w:rPr>
          <w:rFonts w:asciiTheme="minorHAnsi" w:hAnsiTheme="minorHAnsi"/>
          <w:sz w:val="24"/>
          <w:szCs w:val="24"/>
        </w:rPr>
        <w:t>Blaxican</w:t>
      </w:r>
      <w:proofErr w:type="spellEnd"/>
      <w:r w:rsidRPr="00636291">
        <w:rPr>
          <w:rFonts w:asciiTheme="minorHAnsi" w:hAnsiTheme="minorHAnsi"/>
          <w:sz w:val="24"/>
          <w:szCs w:val="24"/>
        </w:rPr>
        <w:t xml:space="preserve"> as a self-designation?  What other terms did the respondents use to describe their multi-racial identity?  Why are such racial/ethnic self-identifiers important to the sociological study of race and ethnicity?</w:t>
      </w:r>
    </w:p>
    <w:p w:rsidR="00C634B5" w:rsidRPr="00636291" w:rsidRDefault="00C634B5" w:rsidP="00C634B5">
      <w:pPr>
        <w:pStyle w:val="ListParagraph"/>
        <w:numPr>
          <w:ilvl w:val="0"/>
          <w:numId w:val="36"/>
        </w:numPr>
        <w:spacing w:after="120" w:line="240" w:lineRule="auto"/>
        <w:rPr>
          <w:rFonts w:asciiTheme="minorHAnsi" w:hAnsiTheme="minorHAnsi"/>
          <w:sz w:val="24"/>
          <w:szCs w:val="24"/>
        </w:rPr>
      </w:pPr>
      <w:r w:rsidRPr="00636291">
        <w:rPr>
          <w:rFonts w:asciiTheme="minorHAnsi" w:hAnsiTheme="minorHAnsi"/>
          <w:sz w:val="24"/>
          <w:szCs w:val="24"/>
        </w:rPr>
        <w:t xml:space="preserve">The author states: “Interviews illustrate that </w:t>
      </w:r>
      <w:proofErr w:type="spellStart"/>
      <w:r w:rsidRPr="00636291">
        <w:rPr>
          <w:rFonts w:asciiTheme="minorHAnsi" w:hAnsiTheme="minorHAnsi"/>
          <w:sz w:val="24"/>
          <w:szCs w:val="24"/>
        </w:rPr>
        <w:t>Blaxican</w:t>
      </w:r>
      <w:proofErr w:type="spellEnd"/>
      <w:r w:rsidRPr="00636291">
        <w:rPr>
          <w:rFonts w:asciiTheme="minorHAnsi" w:hAnsiTheme="minorHAnsi"/>
          <w:sz w:val="24"/>
          <w:szCs w:val="24"/>
        </w:rPr>
        <w:t xml:space="preserve"> respondents are held accountable to the socially constructed meanings attached to Black and Mexican identities by their respective Black and Mexican peer groups even as they “do” a </w:t>
      </w:r>
      <w:proofErr w:type="spellStart"/>
      <w:r w:rsidRPr="00636291">
        <w:rPr>
          <w:rFonts w:asciiTheme="minorHAnsi" w:hAnsiTheme="minorHAnsi"/>
          <w:sz w:val="24"/>
          <w:szCs w:val="24"/>
        </w:rPr>
        <w:t>Blaxican</w:t>
      </w:r>
      <w:proofErr w:type="spellEnd"/>
      <w:r w:rsidRPr="00636291">
        <w:rPr>
          <w:rFonts w:asciiTheme="minorHAnsi" w:hAnsiTheme="minorHAnsi"/>
          <w:sz w:val="24"/>
          <w:szCs w:val="24"/>
        </w:rPr>
        <w:t xml:space="preserve"> identity” (42).  What does she mean by “doing” </w:t>
      </w:r>
      <w:proofErr w:type="spellStart"/>
      <w:r w:rsidRPr="00636291">
        <w:rPr>
          <w:rFonts w:asciiTheme="minorHAnsi" w:hAnsiTheme="minorHAnsi"/>
          <w:sz w:val="24"/>
          <w:szCs w:val="24"/>
        </w:rPr>
        <w:t>Blaxican</w:t>
      </w:r>
      <w:proofErr w:type="spellEnd"/>
      <w:r w:rsidRPr="00636291">
        <w:rPr>
          <w:rFonts w:asciiTheme="minorHAnsi" w:hAnsiTheme="minorHAnsi"/>
          <w:sz w:val="24"/>
          <w:szCs w:val="24"/>
        </w:rPr>
        <w:t xml:space="preserve"> identity?  </w:t>
      </w:r>
    </w:p>
    <w:p w:rsidR="00C634B5" w:rsidRPr="00636291" w:rsidRDefault="00C634B5" w:rsidP="00C634B5">
      <w:pPr>
        <w:pStyle w:val="ListParagraph"/>
        <w:numPr>
          <w:ilvl w:val="0"/>
          <w:numId w:val="36"/>
        </w:numPr>
        <w:spacing w:after="120" w:line="240" w:lineRule="auto"/>
        <w:rPr>
          <w:rFonts w:asciiTheme="minorHAnsi" w:hAnsiTheme="minorHAnsi"/>
          <w:sz w:val="24"/>
          <w:szCs w:val="24"/>
        </w:rPr>
      </w:pPr>
      <w:r w:rsidRPr="00636291">
        <w:rPr>
          <w:rFonts w:asciiTheme="minorHAnsi" w:hAnsiTheme="minorHAnsi"/>
          <w:sz w:val="24"/>
          <w:szCs w:val="24"/>
        </w:rPr>
        <w:t xml:space="preserve">What are the “social constructs around race to which </w:t>
      </w:r>
      <w:proofErr w:type="spellStart"/>
      <w:r w:rsidRPr="00636291">
        <w:rPr>
          <w:rFonts w:asciiTheme="minorHAnsi" w:hAnsiTheme="minorHAnsi"/>
          <w:sz w:val="24"/>
          <w:szCs w:val="24"/>
        </w:rPr>
        <w:t>Blaxicans</w:t>
      </w:r>
      <w:proofErr w:type="spellEnd"/>
      <w:r w:rsidRPr="00636291">
        <w:rPr>
          <w:rFonts w:asciiTheme="minorHAnsi" w:hAnsiTheme="minorHAnsi"/>
          <w:sz w:val="24"/>
          <w:szCs w:val="24"/>
        </w:rPr>
        <w:t xml:space="preserve"> are held accountable” (42)?</w:t>
      </w:r>
    </w:p>
    <w:p w:rsidR="00B3492E" w:rsidRPr="00636291" w:rsidRDefault="00FA7590" w:rsidP="00C634B5">
      <w:pPr>
        <w:spacing w:after="120" w:line="240" w:lineRule="auto"/>
        <w:rPr>
          <w:rFonts w:asciiTheme="minorHAnsi" w:hAnsiTheme="minorHAnsi"/>
          <w:sz w:val="24"/>
          <w:szCs w:val="24"/>
        </w:rPr>
      </w:pPr>
      <w:r>
        <w:rPr>
          <w:rFonts w:asciiTheme="minorHAnsi" w:hAnsiTheme="minorHAnsi"/>
          <w:color w:val="000000"/>
          <w:sz w:val="24"/>
          <w:szCs w:val="24"/>
        </w:rPr>
        <w:pict>
          <v:rect id="_x0000_i1028" style="width:351pt;height:1.5pt" o:hrpct="750" o:hralign="center" o:hrstd="t" o:hr="t" fillcolor="#aca899" stroked="f"/>
        </w:pict>
      </w:r>
    </w:p>
    <w:p w:rsidR="00B4187D" w:rsidRPr="00636291" w:rsidRDefault="00FA7590" w:rsidP="00B3492E">
      <w:pPr>
        <w:spacing w:before="160" w:after="0" w:line="240" w:lineRule="auto"/>
        <w:rPr>
          <w:rFonts w:asciiTheme="minorHAnsi" w:eastAsia="Times New Roman" w:hAnsiTheme="minorHAnsi"/>
          <w:sz w:val="24"/>
          <w:szCs w:val="24"/>
        </w:rPr>
      </w:pPr>
      <w:hyperlink r:id="rId10" w:history="1">
        <w:proofErr w:type="gramStart"/>
        <w:r w:rsidR="00B3492E" w:rsidRPr="00636291">
          <w:rPr>
            <w:rStyle w:val="Hyperlink"/>
            <w:rFonts w:asciiTheme="minorHAnsi" w:eastAsia="Times New Roman" w:hAnsiTheme="minorHAnsi"/>
            <w:sz w:val="24"/>
            <w:szCs w:val="24"/>
          </w:rPr>
          <w:t>Garcia,</w:t>
        </w:r>
        <w:r w:rsidR="00E50329" w:rsidRPr="00636291">
          <w:rPr>
            <w:rStyle w:val="Hyperlink"/>
            <w:rFonts w:asciiTheme="minorHAnsi" w:eastAsia="Times New Roman" w:hAnsiTheme="minorHAnsi"/>
            <w:sz w:val="24"/>
            <w:szCs w:val="24"/>
          </w:rPr>
          <w:t xml:space="preserve"> M. &amp; </w:t>
        </w:r>
        <w:r w:rsidR="00B3492E" w:rsidRPr="00636291">
          <w:rPr>
            <w:rStyle w:val="Hyperlink"/>
            <w:rFonts w:asciiTheme="minorHAnsi" w:eastAsia="Times New Roman" w:hAnsiTheme="minorHAnsi"/>
            <w:sz w:val="24"/>
            <w:szCs w:val="24"/>
          </w:rPr>
          <w:t>Patricia</w:t>
        </w:r>
        <w:r w:rsidR="00E50329" w:rsidRPr="00636291">
          <w:rPr>
            <w:rStyle w:val="Hyperlink"/>
            <w:rFonts w:asciiTheme="minorHAnsi" w:eastAsia="Times New Roman" w:hAnsiTheme="minorHAnsi"/>
            <w:sz w:val="24"/>
            <w:szCs w:val="24"/>
          </w:rPr>
          <w:t>, O</w:t>
        </w:r>
        <w:r w:rsidR="00B3492E" w:rsidRPr="00636291">
          <w:rPr>
            <w:rStyle w:val="Hyperlink"/>
            <w:rFonts w:asciiTheme="minorHAnsi" w:eastAsia="Times New Roman" w:hAnsiTheme="minorHAnsi"/>
            <w:sz w:val="24"/>
            <w:szCs w:val="24"/>
          </w:rPr>
          <w:t>. (2011).</w:t>
        </w:r>
        <w:proofErr w:type="gramEnd"/>
        <w:r w:rsidR="00B3492E" w:rsidRPr="00636291">
          <w:rPr>
            <w:rStyle w:val="Hyperlink"/>
            <w:rFonts w:asciiTheme="minorHAnsi" w:eastAsia="Times New Roman" w:hAnsiTheme="minorHAnsi"/>
            <w:sz w:val="24"/>
            <w:szCs w:val="24"/>
          </w:rPr>
          <w:t xml:space="preserve"> Gender Digital Divide: The Role of Mobile Phones among Latina Farm Workers in Southeast Ohio. </w:t>
        </w:r>
        <w:r w:rsidR="00B3492E" w:rsidRPr="00636291">
          <w:rPr>
            <w:rStyle w:val="Hyperlink"/>
            <w:rFonts w:asciiTheme="minorHAnsi" w:eastAsia="Times New Roman" w:hAnsiTheme="minorHAnsi"/>
            <w:i/>
            <w:sz w:val="24"/>
            <w:szCs w:val="24"/>
          </w:rPr>
          <w:t>Gender Technology and Development</w:t>
        </w:r>
        <w:r w:rsidR="00B4187D" w:rsidRPr="00636291">
          <w:rPr>
            <w:rStyle w:val="Hyperlink"/>
            <w:rFonts w:asciiTheme="minorHAnsi" w:eastAsia="Times New Roman" w:hAnsiTheme="minorHAnsi"/>
            <w:i/>
            <w:sz w:val="24"/>
            <w:szCs w:val="24"/>
          </w:rPr>
          <w:t>,</w:t>
        </w:r>
        <w:r w:rsidR="00B3492E" w:rsidRPr="00636291">
          <w:rPr>
            <w:rStyle w:val="Hyperlink"/>
            <w:rFonts w:asciiTheme="minorHAnsi" w:eastAsia="Times New Roman" w:hAnsiTheme="minorHAnsi"/>
            <w:sz w:val="24"/>
            <w:szCs w:val="24"/>
          </w:rPr>
          <w:t xml:space="preserve"> </w:t>
        </w:r>
        <w:r w:rsidR="00B3492E" w:rsidRPr="00636291">
          <w:rPr>
            <w:rStyle w:val="Hyperlink"/>
            <w:rFonts w:asciiTheme="minorHAnsi" w:eastAsia="Times New Roman" w:hAnsiTheme="minorHAnsi"/>
            <w:i/>
            <w:sz w:val="24"/>
            <w:szCs w:val="24"/>
          </w:rPr>
          <w:t>15</w:t>
        </w:r>
        <w:r w:rsidR="00B4187D" w:rsidRPr="00636291">
          <w:rPr>
            <w:rStyle w:val="Hyperlink"/>
            <w:rFonts w:asciiTheme="minorHAnsi" w:eastAsia="Times New Roman" w:hAnsiTheme="minorHAnsi"/>
            <w:sz w:val="24"/>
            <w:szCs w:val="24"/>
          </w:rPr>
          <w:t>(1)</w:t>
        </w:r>
        <w:r w:rsidR="00B3492E" w:rsidRPr="00636291">
          <w:rPr>
            <w:rStyle w:val="Hyperlink"/>
            <w:rFonts w:asciiTheme="minorHAnsi" w:eastAsia="Times New Roman" w:hAnsiTheme="minorHAnsi"/>
            <w:sz w:val="24"/>
            <w:szCs w:val="24"/>
          </w:rPr>
          <w:t>, 53-73.</w:t>
        </w:r>
      </w:hyperlink>
      <w:r w:rsidR="00B3492E" w:rsidRPr="00636291">
        <w:rPr>
          <w:rFonts w:asciiTheme="minorHAnsi" w:eastAsia="Times New Roman" w:hAnsiTheme="minorHAnsi"/>
          <w:sz w:val="24"/>
          <w:szCs w:val="24"/>
        </w:rPr>
        <w:t xml:space="preserve"> </w:t>
      </w:r>
    </w:p>
    <w:p w:rsidR="00B3492E" w:rsidRPr="00636291" w:rsidRDefault="00B3492E" w:rsidP="00B3492E">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t xml:space="preserve">The author uses a feminist perspective to examine whether mobile phone technology is empowering for immigrant women, to discover whether Latina farm workers enjoy the same kinds of empowerments that communications technology has afforded other poor communities.  Her findings show that “gender structures in the immigrant farm worker community have been reinforced by masculinity and femininity discourses.  </w:t>
      </w:r>
      <w:proofErr w:type="gramStart"/>
      <w:r w:rsidRPr="00636291">
        <w:rPr>
          <w:rFonts w:asciiTheme="minorHAnsi" w:eastAsia="Times New Roman" w:hAnsiTheme="minorHAnsi"/>
          <w:sz w:val="24"/>
          <w:szCs w:val="24"/>
        </w:rPr>
        <w:t>Mobile phones reinforce gender structures and patriarchal hierarchies by adapting them to women’s roles in the household and community” (72).</w:t>
      </w:r>
      <w:proofErr w:type="gramEnd"/>
      <w:r w:rsidRPr="00636291">
        <w:rPr>
          <w:rFonts w:asciiTheme="minorHAnsi" w:eastAsia="Times New Roman" w:hAnsiTheme="minorHAnsi"/>
          <w:sz w:val="24"/>
          <w:szCs w:val="24"/>
        </w:rPr>
        <w:t xml:space="preserve">  </w:t>
      </w:r>
    </w:p>
    <w:p w:rsidR="00B3492E" w:rsidRPr="00636291" w:rsidRDefault="00636291" w:rsidP="00B3492E">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B3492E" w:rsidRPr="00636291" w:rsidRDefault="00B3492E" w:rsidP="00B3492E">
      <w:pPr>
        <w:pStyle w:val="ListParagraph"/>
        <w:numPr>
          <w:ilvl w:val="0"/>
          <w:numId w:val="30"/>
        </w:numPr>
        <w:spacing w:after="120" w:line="240" w:lineRule="auto"/>
        <w:rPr>
          <w:rFonts w:asciiTheme="minorHAnsi" w:hAnsiTheme="minorHAnsi"/>
          <w:sz w:val="24"/>
          <w:szCs w:val="24"/>
        </w:rPr>
      </w:pPr>
      <w:r w:rsidRPr="00636291">
        <w:rPr>
          <w:rFonts w:asciiTheme="minorHAnsi" w:hAnsiTheme="minorHAnsi"/>
          <w:sz w:val="24"/>
          <w:szCs w:val="24"/>
        </w:rPr>
        <w:t>How do most immigrant women perceive migration?  Do they experience social problems to a greater or lesser degree than immigrant men?  How are the problems they encounter complicated by gender structures in the immigrant community?</w:t>
      </w:r>
    </w:p>
    <w:p w:rsidR="00B3492E" w:rsidRPr="00636291" w:rsidRDefault="00B3492E" w:rsidP="00B3492E">
      <w:pPr>
        <w:pStyle w:val="ListParagraph"/>
        <w:numPr>
          <w:ilvl w:val="0"/>
          <w:numId w:val="30"/>
        </w:numPr>
        <w:spacing w:after="120" w:line="240" w:lineRule="auto"/>
        <w:rPr>
          <w:rFonts w:asciiTheme="minorHAnsi" w:hAnsiTheme="minorHAnsi"/>
          <w:sz w:val="24"/>
          <w:szCs w:val="24"/>
        </w:rPr>
      </w:pPr>
      <w:r w:rsidRPr="00636291">
        <w:rPr>
          <w:rFonts w:asciiTheme="minorHAnsi" w:hAnsiTheme="minorHAnsi"/>
          <w:sz w:val="24"/>
          <w:szCs w:val="24"/>
        </w:rPr>
        <w:t>This study used six women as informants.  While the intimacy of the group probably gave greater depth to the da</w:t>
      </w:r>
      <w:r w:rsidR="00762BFA" w:rsidRPr="00636291">
        <w:rPr>
          <w:rFonts w:asciiTheme="minorHAnsi" w:hAnsiTheme="minorHAnsi"/>
          <w:sz w:val="24"/>
          <w:szCs w:val="24"/>
        </w:rPr>
        <w:t xml:space="preserve">ta, can you </w:t>
      </w:r>
      <w:r w:rsidRPr="00636291">
        <w:rPr>
          <w:rFonts w:asciiTheme="minorHAnsi" w:hAnsiTheme="minorHAnsi"/>
          <w:sz w:val="24"/>
          <w:szCs w:val="24"/>
        </w:rPr>
        <w:t>think of any downside to using such a small sample?  How do the authors explain the small sample size?</w:t>
      </w:r>
    </w:p>
    <w:p w:rsidR="00B3492E" w:rsidRPr="00636291" w:rsidRDefault="00FA7590" w:rsidP="00B3492E">
      <w:pPr>
        <w:pStyle w:val="ListParagraph"/>
        <w:spacing w:before="160" w:after="0" w:line="240" w:lineRule="auto"/>
        <w:ind w:left="721"/>
        <w:rPr>
          <w:rFonts w:asciiTheme="minorHAnsi" w:eastAsia="Times New Roman" w:hAnsiTheme="minorHAnsi"/>
          <w:sz w:val="24"/>
          <w:szCs w:val="24"/>
        </w:rPr>
      </w:pPr>
      <w:r>
        <w:rPr>
          <w:rFonts w:asciiTheme="minorHAnsi" w:hAnsiTheme="minorHAnsi"/>
          <w:color w:val="000000"/>
        </w:rPr>
        <w:lastRenderedPageBreak/>
        <w:pict>
          <v:rect id="_x0000_i1029" style="width:351pt;height:1.5pt" o:hrpct="750" o:hralign="center" o:hrstd="t" o:hr="t" fillcolor="#aca899" stroked="f"/>
        </w:pict>
      </w:r>
    </w:p>
    <w:p w:rsidR="00B3492E" w:rsidRPr="00636291" w:rsidRDefault="00FA7590" w:rsidP="00B3492E">
      <w:pPr>
        <w:spacing w:before="160" w:after="0" w:line="240" w:lineRule="auto"/>
        <w:rPr>
          <w:rFonts w:asciiTheme="minorHAnsi" w:eastAsia="Times New Roman" w:hAnsiTheme="minorHAnsi"/>
          <w:sz w:val="24"/>
          <w:szCs w:val="24"/>
        </w:rPr>
      </w:pPr>
      <w:hyperlink r:id="rId11" w:history="1">
        <w:proofErr w:type="spellStart"/>
        <w:r w:rsidR="00B3492E" w:rsidRPr="00636291">
          <w:rPr>
            <w:rStyle w:val="Hyperlink"/>
            <w:rFonts w:asciiTheme="minorHAnsi" w:eastAsia="Times New Roman" w:hAnsiTheme="minorHAnsi"/>
            <w:sz w:val="24"/>
            <w:szCs w:val="24"/>
          </w:rPr>
          <w:t>Irlbeck</w:t>
        </w:r>
        <w:proofErr w:type="spellEnd"/>
        <w:r w:rsidR="00B3492E" w:rsidRPr="00636291">
          <w:rPr>
            <w:rStyle w:val="Hyperlink"/>
            <w:rFonts w:asciiTheme="minorHAnsi" w:eastAsia="Times New Roman" w:hAnsiTheme="minorHAnsi"/>
            <w:sz w:val="24"/>
            <w:szCs w:val="24"/>
          </w:rPr>
          <w:t xml:space="preserve">, D. (2008). Latino Police Officers: Patterns of Ethnic Self-Identity and Latino Community Attachment </w:t>
        </w:r>
        <w:r w:rsidR="00190309" w:rsidRPr="00636291">
          <w:rPr>
            <w:rStyle w:val="Hyperlink"/>
            <w:rFonts w:asciiTheme="minorHAnsi" w:eastAsia="Times New Roman" w:hAnsiTheme="minorHAnsi"/>
            <w:i/>
            <w:sz w:val="24"/>
            <w:szCs w:val="24"/>
          </w:rPr>
          <w:t xml:space="preserve">Police Quarterly, </w:t>
        </w:r>
        <w:r w:rsidR="00B3492E" w:rsidRPr="00636291">
          <w:rPr>
            <w:rStyle w:val="Hyperlink"/>
            <w:rFonts w:asciiTheme="minorHAnsi" w:eastAsia="Times New Roman" w:hAnsiTheme="minorHAnsi"/>
            <w:i/>
            <w:sz w:val="24"/>
            <w:szCs w:val="24"/>
          </w:rPr>
          <w:t>11</w:t>
        </w:r>
        <w:r w:rsidR="00190309" w:rsidRPr="00636291">
          <w:rPr>
            <w:rStyle w:val="Hyperlink"/>
            <w:rFonts w:asciiTheme="minorHAnsi" w:eastAsia="Times New Roman" w:hAnsiTheme="minorHAnsi"/>
            <w:sz w:val="24"/>
            <w:szCs w:val="24"/>
          </w:rPr>
          <w:t>(4)</w:t>
        </w:r>
        <w:r w:rsidR="00B3492E" w:rsidRPr="00636291">
          <w:rPr>
            <w:rStyle w:val="Hyperlink"/>
            <w:rFonts w:asciiTheme="minorHAnsi" w:eastAsia="Times New Roman" w:hAnsiTheme="minorHAnsi"/>
            <w:sz w:val="24"/>
            <w:szCs w:val="24"/>
          </w:rPr>
          <w:t>, 468-96.</w:t>
        </w:r>
      </w:hyperlink>
    </w:p>
    <w:p w:rsidR="00C634B5" w:rsidRPr="00636291" w:rsidRDefault="00C634B5" w:rsidP="00C634B5">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t>This article tests the efficacy of the national-wide policy of employing ethnic police officers to police ethnic communities.  Underlying this policy choice is the idea that such employment will enhance policing in ethnic communities due to a shared common ethnic identity and positive attitude towards the community.  However, the findings of this study “document the varied and complex ways in which Latino police officers negotiate ethnic categorization, revealing three generalized identity patterns” (489), and ultimately refute the perspective that like will police like in a more positive fashion.</w:t>
      </w:r>
    </w:p>
    <w:p w:rsidR="00B3492E" w:rsidRPr="00636291" w:rsidRDefault="00636291" w:rsidP="00B3492E">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C634B5" w:rsidRPr="00636291" w:rsidRDefault="00C634B5" w:rsidP="00702206">
      <w:pPr>
        <w:pStyle w:val="ListParagraph"/>
        <w:numPr>
          <w:ilvl w:val="0"/>
          <w:numId w:val="44"/>
        </w:numPr>
        <w:rPr>
          <w:rFonts w:asciiTheme="minorHAnsi" w:hAnsiTheme="minorHAnsi"/>
          <w:sz w:val="24"/>
          <w:szCs w:val="24"/>
        </w:rPr>
      </w:pPr>
      <w:r w:rsidRPr="00636291">
        <w:rPr>
          <w:rFonts w:asciiTheme="minorHAnsi" w:hAnsiTheme="minorHAnsi"/>
          <w:sz w:val="24"/>
          <w:szCs w:val="24"/>
        </w:rPr>
        <w:t>The authors found 3 generalized identity patterns.  Name and describe each.  What are the significant differences among them?</w:t>
      </w:r>
    </w:p>
    <w:p w:rsidR="00C634B5" w:rsidRPr="00636291" w:rsidRDefault="00C634B5" w:rsidP="00702206">
      <w:pPr>
        <w:pStyle w:val="ListParagraph"/>
        <w:numPr>
          <w:ilvl w:val="0"/>
          <w:numId w:val="44"/>
        </w:numPr>
        <w:rPr>
          <w:rFonts w:asciiTheme="minorHAnsi" w:hAnsiTheme="minorHAnsi"/>
          <w:sz w:val="24"/>
          <w:szCs w:val="24"/>
        </w:rPr>
      </w:pPr>
      <w:r w:rsidRPr="00636291">
        <w:rPr>
          <w:rFonts w:asciiTheme="minorHAnsi" w:hAnsiTheme="minorHAnsi"/>
          <w:sz w:val="24"/>
          <w:szCs w:val="24"/>
        </w:rPr>
        <w:t>The authors used 4 socio-demographic variables associated with the formation and negotiation of ethnic identities.  Name and discuss each.  Why were these factors particularly salient when working with Latino police officers?</w:t>
      </w:r>
    </w:p>
    <w:p w:rsidR="00C634B5" w:rsidRPr="00636291" w:rsidRDefault="00C634B5" w:rsidP="00702206">
      <w:pPr>
        <w:pStyle w:val="ListParagraph"/>
        <w:numPr>
          <w:ilvl w:val="0"/>
          <w:numId w:val="44"/>
        </w:numPr>
        <w:rPr>
          <w:rFonts w:asciiTheme="minorHAnsi" w:hAnsiTheme="minorHAnsi"/>
          <w:sz w:val="24"/>
          <w:szCs w:val="24"/>
        </w:rPr>
      </w:pPr>
      <w:r w:rsidRPr="00636291">
        <w:rPr>
          <w:rFonts w:asciiTheme="minorHAnsi" w:hAnsiTheme="minorHAnsi"/>
          <w:sz w:val="24"/>
          <w:szCs w:val="24"/>
        </w:rPr>
        <w:t xml:space="preserve">How are the participants in ‘new’ immigration (after the Hart-Cellar Act of 1965) different?  </w:t>
      </w:r>
    </w:p>
    <w:p w:rsidR="00EE0880" w:rsidRPr="00636291" w:rsidRDefault="00C634B5" w:rsidP="00702206">
      <w:pPr>
        <w:pStyle w:val="ListParagraph"/>
        <w:numPr>
          <w:ilvl w:val="0"/>
          <w:numId w:val="44"/>
        </w:numPr>
        <w:rPr>
          <w:rFonts w:asciiTheme="minorHAnsi" w:eastAsia="Times New Roman" w:hAnsiTheme="minorHAnsi"/>
          <w:sz w:val="24"/>
          <w:szCs w:val="24"/>
        </w:rPr>
      </w:pPr>
      <w:r w:rsidRPr="00636291">
        <w:rPr>
          <w:rFonts w:asciiTheme="minorHAnsi" w:hAnsiTheme="minorHAnsi"/>
          <w:sz w:val="24"/>
          <w:szCs w:val="24"/>
        </w:rPr>
        <w:t>What is ‘straight-line assimilation’?  What is ‘segmented assimilation’?  What are the key differences between them?</w:t>
      </w:r>
      <w:r w:rsidR="00FA7590">
        <w:rPr>
          <w:rFonts w:asciiTheme="minorHAnsi" w:hAnsiTheme="minorHAnsi"/>
          <w:color w:val="000000"/>
          <w:sz w:val="24"/>
          <w:szCs w:val="24"/>
        </w:rPr>
        <w:pict>
          <v:rect id="_x0000_i1030" style="width:351pt;height:1.5pt" o:hrpct="750" o:hralign="center" o:hrstd="t" o:hr="t" fillcolor="#aca899" stroked="f"/>
        </w:pict>
      </w:r>
    </w:p>
    <w:p w:rsidR="00C634B5" w:rsidRPr="00636291" w:rsidRDefault="00FA7590" w:rsidP="00C634B5">
      <w:pPr>
        <w:spacing w:before="160" w:after="0" w:line="240" w:lineRule="auto"/>
        <w:rPr>
          <w:rFonts w:asciiTheme="minorHAnsi" w:eastAsia="Times New Roman" w:hAnsiTheme="minorHAnsi"/>
          <w:sz w:val="24"/>
          <w:szCs w:val="24"/>
        </w:rPr>
      </w:pPr>
      <w:hyperlink r:id="rId12" w:history="1">
        <w:proofErr w:type="spellStart"/>
        <w:proofErr w:type="gramStart"/>
        <w:r w:rsidR="00E50329" w:rsidRPr="00636291">
          <w:rPr>
            <w:rStyle w:val="Hyperlink"/>
            <w:rFonts w:asciiTheme="minorHAnsi" w:eastAsia="Times New Roman" w:hAnsiTheme="minorHAnsi"/>
            <w:sz w:val="24"/>
            <w:szCs w:val="24"/>
          </w:rPr>
          <w:t>Agius</w:t>
        </w:r>
        <w:proofErr w:type="spellEnd"/>
        <w:r w:rsidR="00E50329" w:rsidRPr="00636291">
          <w:rPr>
            <w:rStyle w:val="Hyperlink"/>
            <w:rFonts w:asciiTheme="minorHAnsi" w:eastAsia="Times New Roman" w:hAnsiTheme="minorHAnsi"/>
            <w:sz w:val="24"/>
            <w:szCs w:val="24"/>
          </w:rPr>
          <w:t xml:space="preserve"> Vallejo, J. &amp; </w:t>
        </w:r>
        <w:r w:rsidR="00C634B5" w:rsidRPr="00636291">
          <w:rPr>
            <w:rStyle w:val="Hyperlink"/>
            <w:rFonts w:asciiTheme="minorHAnsi" w:eastAsia="Times New Roman" w:hAnsiTheme="minorHAnsi"/>
            <w:sz w:val="24"/>
            <w:szCs w:val="24"/>
          </w:rPr>
          <w:t>Lee</w:t>
        </w:r>
        <w:r w:rsidR="00E50329" w:rsidRPr="00636291">
          <w:rPr>
            <w:rStyle w:val="Hyperlink"/>
            <w:rFonts w:asciiTheme="minorHAnsi" w:eastAsia="Times New Roman" w:hAnsiTheme="minorHAnsi"/>
            <w:sz w:val="24"/>
            <w:szCs w:val="24"/>
          </w:rPr>
          <w:t>, J</w:t>
        </w:r>
        <w:r w:rsidR="00C634B5" w:rsidRPr="00636291">
          <w:rPr>
            <w:rStyle w:val="Hyperlink"/>
            <w:rFonts w:asciiTheme="minorHAnsi" w:eastAsia="Times New Roman" w:hAnsiTheme="minorHAnsi"/>
            <w:sz w:val="24"/>
            <w:szCs w:val="24"/>
          </w:rPr>
          <w:t>.</w:t>
        </w:r>
        <w:r w:rsidR="008660F3" w:rsidRPr="00636291">
          <w:rPr>
            <w:rStyle w:val="Hyperlink"/>
            <w:rFonts w:asciiTheme="minorHAnsi" w:eastAsia="Times New Roman" w:hAnsiTheme="minorHAnsi"/>
            <w:sz w:val="24"/>
            <w:szCs w:val="24"/>
          </w:rPr>
          <w:t xml:space="preserve"> </w:t>
        </w:r>
        <w:r w:rsidR="00C634B5" w:rsidRPr="00636291">
          <w:rPr>
            <w:rStyle w:val="Hyperlink"/>
            <w:rFonts w:asciiTheme="minorHAnsi" w:eastAsia="Times New Roman" w:hAnsiTheme="minorHAnsi"/>
            <w:sz w:val="24"/>
            <w:szCs w:val="24"/>
          </w:rPr>
          <w:t>(2009).</w:t>
        </w:r>
        <w:proofErr w:type="gramEnd"/>
        <w:r w:rsidR="00C634B5" w:rsidRPr="00636291">
          <w:rPr>
            <w:rStyle w:val="Hyperlink"/>
            <w:rFonts w:asciiTheme="minorHAnsi" w:eastAsia="Times New Roman" w:hAnsiTheme="minorHAnsi"/>
            <w:sz w:val="24"/>
            <w:szCs w:val="24"/>
          </w:rPr>
          <w:t xml:space="preserve"> Brown picket fences:  The immigrant narrative and ‘giving back’ among the Mexican-origin middle class. </w:t>
        </w:r>
        <w:r w:rsidR="00EE07A6" w:rsidRPr="00636291">
          <w:rPr>
            <w:rStyle w:val="Hyperlink"/>
            <w:rFonts w:asciiTheme="minorHAnsi" w:eastAsia="Times New Roman" w:hAnsiTheme="minorHAnsi"/>
            <w:i/>
            <w:sz w:val="24"/>
            <w:szCs w:val="24"/>
          </w:rPr>
          <w:t xml:space="preserve">Ethnicities, </w:t>
        </w:r>
        <w:r w:rsidR="00C634B5" w:rsidRPr="00636291">
          <w:rPr>
            <w:rStyle w:val="Hyperlink"/>
            <w:rFonts w:asciiTheme="minorHAnsi" w:eastAsia="Times New Roman" w:hAnsiTheme="minorHAnsi"/>
            <w:i/>
            <w:sz w:val="24"/>
            <w:szCs w:val="24"/>
          </w:rPr>
          <w:t>9</w:t>
        </w:r>
        <w:r w:rsidR="00EE07A6" w:rsidRPr="00636291">
          <w:rPr>
            <w:rStyle w:val="Hyperlink"/>
            <w:rFonts w:asciiTheme="minorHAnsi" w:eastAsia="Times New Roman" w:hAnsiTheme="minorHAnsi"/>
            <w:sz w:val="24"/>
            <w:szCs w:val="24"/>
          </w:rPr>
          <w:t>(1)</w:t>
        </w:r>
        <w:r w:rsidR="00C634B5" w:rsidRPr="00636291">
          <w:rPr>
            <w:rStyle w:val="Hyperlink"/>
            <w:rFonts w:asciiTheme="minorHAnsi" w:eastAsia="Times New Roman" w:hAnsiTheme="minorHAnsi"/>
            <w:sz w:val="24"/>
            <w:szCs w:val="24"/>
          </w:rPr>
          <w:t>, 5-34.</w:t>
        </w:r>
      </w:hyperlink>
    </w:p>
    <w:p w:rsidR="00C634B5" w:rsidRPr="00636291" w:rsidRDefault="00C634B5" w:rsidP="00C634B5">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t>This article looks at an important sociological concern: the extent to which the adult children of Latino immigrants – they specifically focus on middle-class Mexican immigrants-incorporate into the social structure of the US.  Using a single aspect of incorporation – the extent to which they ‘give back’ to co-ethnics – the authors find a significant pattern of individuation among Mexican Americans who grew up in the middle class, detailing who they have moved away from the practices of giving that characterized their parents’ and grandparents’ generations.  However, their respondents who grew up poor and achieved middle-class status in one generation continued to exhibit a collectivist orientation, and continued to ‘give back’ to poorer kin, co-ethnics, and the larger ethnic community.</w:t>
      </w:r>
    </w:p>
    <w:p w:rsidR="00C634B5" w:rsidRPr="00636291" w:rsidRDefault="00636291" w:rsidP="00C634B5">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C634B5" w:rsidRPr="00636291" w:rsidRDefault="00C634B5" w:rsidP="00C634B5">
      <w:pPr>
        <w:pStyle w:val="ListParagraph"/>
        <w:numPr>
          <w:ilvl w:val="0"/>
          <w:numId w:val="34"/>
        </w:numPr>
        <w:spacing w:after="120" w:line="240" w:lineRule="auto"/>
        <w:rPr>
          <w:rFonts w:asciiTheme="minorHAnsi" w:hAnsiTheme="minorHAnsi"/>
          <w:sz w:val="24"/>
          <w:szCs w:val="24"/>
        </w:rPr>
      </w:pPr>
      <w:r w:rsidRPr="00636291">
        <w:rPr>
          <w:rFonts w:asciiTheme="minorHAnsi" w:hAnsiTheme="minorHAnsi"/>
          <w:sz w:val="24"/>
          <w:szCs w:val="24"/>
        </w:rPr>
        <w:t>What do the authors mean by ‘giving back’?  What are the “three hypotheses to explain the patterns of giving back among middle-class Mexicans” (7)?  What are the four research questions they pose?</w:t>
      </w:r>
    </w:p>
    <w:p w:rsidR="00C634B5" w:rsidRPr="00636291" w:rsidRDefault="00C634B5" w:rsidP="00C634B5">
      <w:pPr>
        <w:pStyle w:val="ListParagraph"/>
        <w:numPr>
          <w:ilvl w:val="0"/>
          <w:numId w:val="34"/>
        </w:numPr>
        <w:spacing w:after="120" w:line="240" w:lineRule="auto"/>
        <w:rPr>
          <w:rFonts w:asciiTheme="minorHAnsi" w:hAnsiTheme="minorHAnsi"/>
          <w:sz w:val="24"/>
          <w:szCs w:val="24"/>
        </w:rPr>
      </w:pPr>
      <w:r w:rsidRPr="00636291">
        <w:rPr>
          <w:rFonts w:asciiTheme="minorHAnsi" w:hAnsiTheme="minorHAnsi"/>
          <w:sz w:val="24"/>
          <w:szCs w:val="24"/>
        </w:rPr>
        <w:t>Define individualism and collectivism.  How are these 2 very different orientations manifested in your own community?  Which orientation better demonstrates American core values?</w:t>
      </w:r>
    </w:p>
    <w:p w:rsidR="00C634B5" w:rsidRPr="00636291" w:rsidRDefault="00C634B5" w:rsidP="00C634B5">
      <w:pPr>
        <w:pStyle w:val="ListParagraph"/>
        <w:numPr>
          <w:ilvl w:val="0"/>
          <w:numId w:val="34"/>
        </w:numPr>
        <w:spacing w:after="120" w:line="240" w:lineRule="auto"/>
        <w:rPr>
          <w:rFonts w:asciiTheme="minorHAnsi" w:hAnsiTheme="minorHAnsi"/>
          <w:sz w:val="24"/>
          <w:szCs w:val="24"/>
        </w:rPr>
      </w:pPr>
      <w:r w:rsidRPr="00636291">
        <w:rPr>
          <w:rFonts w:asciiTheme="minorHAnsi" w:hAnsiTheme="minorHAnsi"/>
          <w:sz w:val="24"/>
          <w:szCs w:val="24"/>
        </w:rPr>
        <w:t>What are the 4 paths to assimilation cited by the authors?  Which is most common for middle-class immigrants?  Why this difference?</w:t>
      </w:r>
    </w:p>
    <w:p w:rsidR="00C634B5" w:rsidRPr="00636291" w:rsidRDefault="00C634B5" w:rsidP="00C634B5">
      <w:pPr>
        <w:pStyle w:val="ListParagraph"/>
        <w:numPr>
          <w:ilvl w:val="0"/>
          <w:numId w:val="34"/>
        </w:numPr>
        <w:spacing w:after="120" w:line="240" w:lineRule="auto"/>
        <w:rPr>
          <w:rFonts w:asciiTheme="minorHAnsi" w:hAnsiTheme="minorHAnsi"/>
          <w:sz w:val="24"/>
          <w:szCs w:val="24"/>
        </w:rPr>
      </w:pPr>
      <w:r w:rsidRPr="00636291">
        <w:rPr>
          <w:rFonts w:asciiTheme="minorHAnsi" w:hAnsiTheme="minorHAnsi"/>
          <w:sz w:val="24"/>
          <w:szCs w:val="24"/>
        </w:rPr>
        <w:t>Summarize the study’s findings.</w:t>
      </w:r>
    </w:p>
    <w:p w:rsidR="00EE0880" w:rsidRPr="00636291" w:rsidRDefault="00FA7590" w:rsidP="00C634B5">
      <w:pPr>
        <w:spacing w:after="120" w:line="240" w:lineRule="auto"/>
        <w:ind w:left="720" w:hanging="719"/>
        <w:rPr>
          <w:rFonts w:asciiTheme="minorHAnsi" w:eastAsia="Times New Roman" w:hAnsiTheme="minorHAnsi"/>
          <w:sz w:val="24"/>
          <w:szCs w:val="24"/>
        </w:rPr>
      </w:pPr>
      <w:r>
        <w:rPr>
          <w:rFonts w:asciiTheme="minorHAnsi" w:hAnsiTheme="minorHAnsi"/>
          <w:color w:val="000000"/>
          <w:sz w:val="24"/>
          <w:szCs w:val="24"/>
        </w:rPr>
        <w:pict>
          <v:rect id="_x0000_i1031" style="width:351pt;height:1.5pt" o:hrpct="750" o:hralign="center" o:hrstd="t" o:hr="t" fillcolor="#aca899" stroked="f"/>
        </w:pict>
      </w:r>
    </w:p>
    <w:p w:rsidR="00C634B5" w:rsidRPr="00636291" w:rsidRDefault="00FA7590" w:rsidP="00C634B5">
      <w:pPr>
        <w:spacing w:before="160" w:after="0" w:line="240" w:lineRule="auto"/>
        <w:rPr>
          <w:rFonts w:asciiTheme="minorHAnsi" w:hAnsiTheme="minorHAnsi"/>
          <w:sz w:val="24"/>
          <w:szCs w:val="24"/>
        </w:rPr>
      </w:pPr>
      <w:hyperlink r:id="rId13" w:history="1">
        <w:proofErr w:type="gramStart"/>
        <w:r w:rsidR="00C634B5" w:rsidRPr="00636291">
          <w:rPr>
            <w:rStyle w:val="Hyperlink"/>
            <w:rFonts w:asciiTheme="minorHAnsi" w:hAnsiTheme="minorHAnsi"/>
            <w:sz w:val="24"/>
            <w:szCs w:val="24"/>
          </w:rPr>
          <w:t xml:space="preserve">Sandoval Jr., </w:t>
        </w:r>
        <w:r w:rsidR="00E50329" w:rsidRPr="00636291">
          <w:rPr>
            <w:rStyle w:val="Hyperlink"/>
            <w:rFonts w:asciiTheme="minorHAnsi" w:hAnsiTheme="minorHAnsi"/>
            <w:sz w:val="24"/>
            <w:szCs w:val="24"/>
          </w:rPr>
          <w:t xml:space="preserve">T.F.S. </w:t>
        </w:r>
        <w:r w:rsidR="00C634B5" w:rsidRPr="00636291">
          <w:rPr>
            <w:rStyle w:val="Hyperlink"/>
            <w:rFonts w:asciiTheme="minorHAnsi" w:hAnsiTheme="minorHAnsi"/>
            <w:sz w:val="24"/>
            <w:szCs w:val="24"/>
          </w:rPr>
          <w:t>(2008).</w:t>
        </w:r>
        <w:proofErr w:type="gramEnd"/>
        <w:r w:rsidR="00C634B5" w:rsidRPr="00636291">
          <w:rPr>
            <w:rStyle w:val="Hyperlink"/>
            <w:rFonts w:asciiTheme="minorHAnsi" w:hAnsiTheme="minorHAnsi"/>
            <w:sz w:val="24"/>
            <w:szCs w:val="24"/>
          </w:rPr>
          <w:t xml:space="preserve"> Disobedient Bodies: Racialization, Resistance, and the Mass (Re</w:t>
        </w:r>
        <w:proofErr w:type="gramStart"/>
        <w:r w:rsidR="00C634B5" w:rsidRPr="00636291">
          <w:rPr>
            <w:rStyle w:val="Hyperlink"/>
            <w:rFonts w:asciiTheme="minorHAnsi" w:hAnsiTheme="minorHAnsi"/>
            <w:sz w:val="24"/>
            <w:szCs w:val="24"/>
          </w:rPr>
          <w:t>)Articulation</w:t>
        </w:r>
        <w:proofErr w:type="gramEnd"/>
        <w:r w:rsidR="00C634B5" w:rsidRPr="00636291">
          <w:rPr>
            <w:rStyle w:val="Hyperlink"/>
            <w:rFonts w:asciiTheme="minorHAnsi" w:hAnsiTheme="minorHAnsi"/>
            <w:sz w:val="24"/>
            <w:szCs w:val="24"/>
          </w:rPr>
          <w:t xml:space="preserve"> of the Mexican Immigrant Body. </w:t>
        </w:r>
        <w:r w:rsidR="00C634B5" w:rsidRPr="00636291">
          <w:rPr>
            <w:rStyle w:val="Hyperlink"/>
            <w:rFonts w:asciiTheme="minorHAnsi" w:hAnsiTheme="minorHAnsi"/>
            <w:i/>
            <w:sz w:val="24"/>
            <w:szCs w:val="24"/>
          </w:rPr>
          <w:t>American Behavioral Scientist</w:t>
        </w:r>
        <w:r w:rsidR="00C2075C" w:rsidRPr="00636291">
          <w:rPr>
            <w:rStyle w:val="Hyperlink"/>
            <w:rFonts w:asciiTheme="minorHAnsi" w:hAnsiTheme="minorHAnsi"/>
            <w:i/>
            <w:sz w:val="24"/>
            <w:szCs w:val="24"/>
          </w:rPr>
          <w:t>,</w:t>
        </w:r>
        <w:r w:rsidR="00C634B5" w:rsidRPr="00636291">
          <w:rPr>
            <w:rStyle w:val="Hyperlink"/>
            <w:rFonts w:asciiTheme="minorHAnsi" w:hAnsiTheme="minorHAnsi"/>
            <w:i/>
            <w:sz w:val="24"/>
            <w:szCs w:val="24"/>
          </w:rPr>
          <w:t xml:space="preserve"> 52</w:t>
        </w:r>
        <w:r w:rsidR="00C2075C" w:rsidRPr="00636291">
          <w:rPr>
            <w:rStyle w:val="Hyperlink"/>
            <w:rFonts w:asciiTheme="minorHAnsi" w:hAnsiTheme="minorHAnsi"/>
            <w:sz w:val="24"/>
            <w:szCs w:val="24"/>
          </w:rPr>
          <w:t>(4)</w:t>
        </w:r>
        <w:r w:rsidR="00C634B5" w:rsidRPr="00636291">
          <w:rPr>
            <w:rStyle w:val="Hyperlink"/>
            <w:rFonts w:asciiTheme="minorHAnsi" w:hAnsiTheme="minorHAnsi"/>
            <w:sz w:val="24"/>
            <w:szCs w:val="24"/>
          </w:rPr>
          <w:t>, 580-598.</w:t>
        </w:r>
      </w:hyperlink>
      <w:r w:rsidR="00C634B5" w:rsidRPr="00636291">
        <w:rPr>
          <w:rFonts w:asciiTheme="minorHAnsi" w:hAnsiTheme="minorHAnsi"/>
          <w:sz w:val="24"/>
          <w:szCs w:val="24"/>
        </w:rPr>
        <w:t xml:space="preserve"> </w:t>
      </w:r>
    </w:p>
    <w:p w:rsidR="00C2075C" w:rsidRPr="00636291" w:rsidRDefault="00C2075C" w:rsidP="00C634B5">
      <w:pPr>
        <w:spacing w:before="160" w:after="0" w:line="240" w:lineRule="auto"/>
        <w:rPr>
          <w:rFonts w:asciiTheme="minorHAnsi" w:hAnsiTheme="minorHAnsi"/>
          <w:sz w:val="24"/>
          <w:szCs w:val="24"/>
        </w:rPr>
      </w:pPr>
    </w:p>
    <w:p w:rsidR="00C634B5" w:rsidRPr="00636291" w:rsidRDefault="00C634B5" w:rsidP="00C634B5">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t>This article discusses immigrant activism intended to resist and derail Congressional policy-making in 2006.  The author particularly focuses on the politics of speech, “contend[</w:t>
      </w:r>
      <w:proofErr w:type="spellStart"/>
      <w:r w:rsidRPr="00636291">
        <w:rPr>
          <w:rFonts w:asciiTheme="minorHAnsi" w:eastAsia="Times New Roman" w:hAnsiTheme="minorHAnsi"/>
          <w:sz w:val="24"/>
          <w:szCs w:val="24"/>
        </w:rPr>
        <w:t>ing</w:t>
      </w:r>
      <w:proofErr w:type="spellEnd"/>
      <w:r w:rsidRPr="00636291">
        <w:rPr>
          <w:rFonts w:asciiTheme="minorHAnsi" w:eastAsia="Times New Roman" w:hAnsiTheme="minorHAnsi"/>
          <w:sz w:val="24"/>
          <w:szCs w:val="24"/>
        </w:rPr>
        <w:t xml:space="preserve">] their mass participation provided a symbolic interjection of humanity, actively voicing disobedience to the current and proposed laws as well as the civic and social expectations informing immigrants’ public interactions within the larger society” (580).  </w:t>
      </w:r>
    </w:p>
    <w:p w:rsidR="00C634B5" w:rsidRPr="00636291" w:rsidRDefault="00636291" w:rsidP="00C634B5">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C634B5" w:rsidRPr="00636291" w:rsidRDefault="00C634B5" w:rsidP="00C634B5">
      <w:pPr>
        <w:pStyle w:val="ListParagraph"/>
        <w:numPr>
          <w:ilvl w:val="0"/>
          <w:numId w:val="37"/>
        </w:numPr>
        <w:spacing w:after="120" w:line="240" w:lineRule="auto"/>
        <w:rPr>
          <w:rFonts w:asciiTheme="minorHAnsi" w:hAnsiTheme="minorHAnsi"/>
          <w:sz w:val="24"/>
          <w:szCs w:val="24"/>
        </w:rPr>
      </w:pPr>
      <w:r w:rsidRPr="00636291">
        <w:rPr>
          <w:rFonts w:asciiTheme="minorHAnsi" w:hAnsiTheme="minorHAnsi"/>
          <w:sz w:val="24"/>
          <w:szCs w:val="24"/>
        </w:rPr>
        <w:t>What events prompted the waves of protest in 2006?  What sorts of people and organizations participated?  What was specifically challenged by these mobilizations?</w:t>
      </w:r>
    </w:p>
    <w:p w:rsidR="00C634B5" w:rsidRPr="00636291" w:rsidRDefault="00C634B5" w:rsidP="00C634B5">
      <w:pPr>
        <w:pStyle w:val="ListParagraph"/>
        <w:numPr>
          <w:ilvl w:val="0"/>
          <w:numId w:val="37"/>
        </w:numPr>
        <w:spacing w:after="120" w:line="240" w:lineRule="auto"/>
        <w:rPr>
          <w:rFonts w:asciiTheme="minorHAnsi" w:hAnsiTheme="minorHAnsi"/>
          <w:sz w:val="24"/>
          <w:szCs w:val="24"/>
        </w:rPr>
      </w:pPr>
      <w:r w:rsidRPr="00636291">
        <w:rPr>
          <w:rFonts w:asciiTheme="minorHAnsi" w:hAnsiTheme="minorHAnsi"/>
          <w:sz w:val="24"/>
          <w:szCs w:val="24"/>
        </w:rPr>
        <w:t>What does the author mean by his description of immigrants as “disobedient bodies”?  How specifically is immigration “disobedient”?  How does the discourse of disobedience “undergird the rationale of the U.S. system of immigration regulation” (583)?</w:t>
      </w:r>
    </w:p>
    <w:p w:rsidR="00C634B5" w:rsidRPr="00636291" w:rsidRDefault="00C634B5" w:rsidP="00C634B5">
      <w:pPr>
        <w:pStyle w:val="ListParagraph"/>
        <w:numPr>
          <w:ilvl w:val="0"/>
          <w:numId w:val="37"/>
        </w:numPr>
        <w:spacing w:after="120" w:line="240" w:lineRule="auto"/>
        <w:rPr>
          <w:rFonts w:asciiTheme="minorHAnsi" w:hAnsiTheme="minorHAnsi"/>
          <w:sz w:val="24"/>
          <w:szCs w:val="24"/>
        </w:rPr>
      </w:pPr>
      <w:r w:rsidRPr="00636291">
        <w:rPr>
          <w:rFonts w:asciiTheme="minorHAnsi" w:hAnsiTheme="minorHAnsi"/>
          <w:sz w:val="24"/>
          <w:szCs w:val="24"/>
        </w:rPr>
        <w:t>The author argues that “[t]his law-and-order feature of the national culture is problematic in multiple ways” (589).  How?</w:t>
      </w:r>
    </w:p>
    <w:p w:rsidR="00EE0880" w:rsidRPr="00636291" w:rsidRDefault="00C634B5" w:rsidP="00EE0880">
      <w:pPr>
        <w:pStyle w:val="ListParagraph"/>
        <w:numPr>
          <w:ilvl w:val="0"/>
          <w:numId w:val="37"/>
        </w:numPr>
        <w:spacing w:after="120" w:line="240" w:lineRule="auto"/>
        <w:rPr>
          <w:rFonts w:asciiTheme="minorHAnsi" w:hAnsiTheme="minorHAnsi"/>
          <w:sz w:val="24"/>
          <w:szCs w:val="24"/>
        </w:rPr>
      </w:pPr>
      <w:r w:rsidRPr="00636291">
        <w:rPr>
          <w:rFonts w:asciiTheme="minorHAnsi" w:hAnsiTheme="minorHAnsi"/>
          <w:sz w:val="24"/>
          <w:szCs w:val="24"/>
        </w:rPr>
        <w:t>What is the “space” within which the Mexican illegal immigrant body is constructed?  What does the author argue is centrally significant about the protests of 2006?</w:t>
      </w:r>
      <w:r w:rsidR="00FA7590">
        <w:rPr>
          <w:rFonts w:asciiTheme="minorHAnsi" w:hAnsiTheme="minorHAnsi"/>
          <w:color w:val="000000"/>
        </w:rPr>
        <w:pict>
          <v:rect id="_x0000_i1032" style="width:351pt;height:1.5pt" o:hrpct="750" o:hralign="center" o:hrstd="t" o:hr="t" fillcolor="#aca899" stroked="f"/>
        </w:pict>
      </w:r>
    </w:p>
    <w:p w:rsidR="00C634B5" w:rsidRPr="00636291" w:rsidRDefault="00FA7590" w:rsidP="00C634B5">
      <w:pPr>
        <w:spacing w:before="160" w:after="0" w:line="240" w:lineRule="auto"/>
        <w:rPr>
          <w:rFonts w:asciiTheme="minorHAnsi" w:hAnsiTheme="minorHAnsi"/>
          <w:sz w:val="24"/>
          <w:szCs w:val="24"/>
        </w:rPr>
      </w:pPr>
      <w:hyperlink r:id="rId14" w:history="1">
        <w:r w:rsidR="00C634B5" w:rsidRPr="00636291">
          <w:rPr>
            <w:rStyle w:val="Hyperlink"/>
            <w:rFonts w:asciiTheme="minorHAnsi" w:hAnsiTheme="minorHAnsi"/>
            <w:sz w:val="24"/>
            <w:szCs w:val="24"/>
          </w:rPr>
          <w:t xml:space="preserve">Bacon, D. (2008). </w:t>
        </w:r>
        <w:proofErr w:type="gramStart"/>
        <w:r w:rsidR="00C634B5" w:rsidRPr="00636291">
          <w:rPr>
            <w:rStyle w:val="Hyperlink"/>
            <w:rFonts w:asciiTheme="minorHAnsi" w:hAnsiTheme="minorHAnsi"/>
            <w:sz w:val="24"/>
            <w:szCs w:val="24"/>
          </w:rPr>
          <w:t>Living Under the Trees.</w:t>
        </w:r>
        <w:proofErr w:type="gramEnd"/>
        <w:r w:rsidR="00C634B5" w:rsidRPr="00636291">
          <w:rPr>
            <w:rStyle w:val="Hyperlink"/>
            <w:rFonts w:asciiTheme="minorHAnsi" w:hAnsiTheme="minorHAnsi"/>
            <w:sz w:val="24"/>
            <w:szCs w:val="24"/>
          </w:rPr>
          <w:t xml:space="preserve"> </w:t>
        </w:r>
        <w:r w:rsidR="00C634B5" w:rsidRPr="00636291">
          <w:rPr>
            <w:rStyle w:val="Hyperlink"/>
            <w:rFonts w:asciiTheme="minorHAnsi" w:hAnsiTheme="minorHAnsi"/>
            <w:i/>
            <w:sz w:val="24"/>
            <w:szCs w:val="24"/>
          </w:rPr>
          <w:t>Contexts</w:t>
        </w:r>
        <w:r w:rsidR="00B4420F" w:rsidRPr="00636291">
          <w:rPr>
            <w:rStyle w:val="Hyperlink"/>
            <w:rFonts w:asciiTheme="minorHAnsi" w:hAnsiTheme="minorHAnsi"/>
            <w:i/>
            <w:sz w:val="24"/>
            <w:szCs w:val="24"/>
          </w:rPr>
          <w:t>,</w:t>
        </w:r>
        <w:r w:rsidR="00C634B5" w:rsidRPr="00636291">
          <w:rPr>
            <w:rStyle w:val="Hyperlink"/>
            <w:rFonts w:asciiTheme="minorHAnsi" w:hAnsiTheme="minorHAnsi"/>
            <w:i/>
            <w:sz w:val="24"/>
            <w:szCs w:val="24"/>
          </w:rPr>
          <w:t xml:space="preserve"> </w:t>
        </w:r>
        <w:r w:rsidR="00B4420F" w:rsidRPr="00636291">
          <w:rPr>
            <w:rStyle w:val="Hyperlink"/>
            <w:rFonts w:asciiTheme="minorHAnsi" w:hAnsiTheme="minorHAnsi"/>
            <w:i/>
            <w:sz w:val="24"/>
            <w:szCs w:val="24"/>
          </w:rPr>
          <w:t>7</w:t>
        </w:r>
        <w:r w:rsidR="00B4420F" w:rsidRPr="00636291">
          <w:rPr>
            <w:rStyle w:val="Hyperlink"/>
            <w:rFonts w:asciiTheme="minorHAnsi" w:hAnsiTheme="minorHAnsi"/>
            <w:sz w:val="24"/>
            <w:szCs w:val="24"/>
          </w:rPr>
          <w:t>(4),</w:t>
        </w:r>
        <w:r w:rsidR="00C634B5" w:rsidRPr="00636291">
          <w:rPr>
            <w:rStyle w:val="Hyperlink"/>
            <w:rFonts w:asciiTheme="minorHAnsi" w:hAnsiTheme="minorHAnsi"/>
            <w:sz w:val="24"/>
            <w:szCs w:val="24"/>
          </w:rPr>
          <w:t xml:space="preserve"> 50-58.</w:t>
        </w:r>
      </w:hyperlink>
      <w:r w:rsidR="00C634B5" w:rsidRPr="00636291">
        <w:rPr>
          <w:rFonts w:asciiTheme="minorHAnsi" w:hAnsiTheme="minorHAnsi"/>
          <w:sz w:val="24"/>
          <w:szCs w:val="24"/>
        </w:rPr>
        <w:t xml:space="preserve"> </w:t>
      </w:r>
    </w:p>
    <w:p w:rsidR="00F103D1" w:rsidRPr="00636291" w:rsidRDefault="00F103D1" w:rsidP="00C634B5">
      <w:pPr>
        <w:spacing w:before="160" w:after="0" w:line="240" w:lineRule="auto"/>
        <w:rPr>
          <w:rFonts w:asciiTheme="minorHAnsi" w:hAnsiTheme="minorHAnsi"/>
          <w:sz w:val="24"/>
          <w:szCs w:val="24"/>
        </w:rPr>
      </w:pPr>
    </w:p>
    <w:p w:rsidR="00C634B5" w:rsidRPr="00636291" w:rsidRDefault="00C634B5" w:rsidP="00C634B5">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t xml:space="preserve">This photo essay discusses the extreme poverty that many Mexicans are burdened with, particularly focusing on people intending to or already having accomplished migration from the state of Oaxaca.  In particular, the author discusses the Living </w:t>
      </w:r>
      <w:proofErr w:type="gramStart"/>
      <w:r w:rsidRPr="00636291">
        <w:rPr>
          <w:rFonts w:asciiTheme="minorHAnsi" w:eastAsia="Times New Roman" w:hAnsiTheme="minorHAnsi"/>
          <w:sz w:val="24"/>
          <w:szCs w:val="24"/>
        </w:rPr>
        <w:t>Under</w:t>
      </w:r>
      <w:proofErr w:type="gramEnd"/>
      <w:r w:rsidRPr="00636291">
        <w:rPr>
          <w:rFonts w:asciiTheme="minorHAnsi" w:eastAsia="Times New Roman" w:hAnsiTheme="minorHAnsi"/>
          <w:sz w:val="24"/>
          <w:szCs w:val="24"/>
        </w:rPr>
        <w:t xml:space="preserve"> the Trees project, which “documents the experiences and conditions of indigenous farm worker communities. It focuses on social movements in indigenous communities and how indigenous culture helps communities survive and enjoy life. </w:t>
      </w:r>
      <w:proofErr w:type="gramStart"/>
      <w:r w:rsidRPr="00636291">
        <w:rPr>
          <w:rFonts w:asciiTheme="minorHAnsi" w:eastAsia="Times New Roman" w:hAnsiTheme="minorHAnsi"/>
          <w:sz w:val="24"/>
          <w:szCs w:val="24"/>
        </w:rPr>
        <w:t>The project’s purpose is to win public support for policies to help those communities by putting a human face on conditions and providing a forum in which people speak for themselves” (50).</w:t>
      </w:r>
      <w:proofErr w:type="gramEnd"/>
    </w:p>
    <w:p w:rsidR="00C634B5" w:rsidRPr="00636291" w:rsidRDefault="00636291" w:rsidP="00C634B5">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C634B5" w:rsidRPr="00636291" w:rsidRDefault="00C634B5" w:rsidP="00C634B5">
      <w:pPr>
        <w:pStyle w:val="ListParagraph"/>
        <w:numPr>
          <w:ilvl w:val="0"/>
          <w:numId w:val="39"/>
        </w:numPr>
        <w:spacing w:after="120" w:line="240" w:lineRule="auto"/>
        <w:rPr>
          <w:rFonts w:asciiTheme="minorHAnsi" w:hAnsiTheme="minorHAnsi"/>
          <w:sz w:val="24"/>
          <w:szCs w:val="24"/>
        </w:rPr>
      </w:pPr>
      <w:r w:rsidRPr="00636291">
        <w:rPr>
          <w:rFonts w:asciiTheme="minorHAnsi" w:hAnsiTheme="minorHAnsi"/>
          <w:sz w:val="24"/>
          <w:szCs w:val="24"/>
        </w:rPr>
        <w:t>What do Mexicans say about migration to the fields of the United States?  What are the prices they pay, particularly in terms of class status?</w:t>
      </w:r>
    </w:p>
    <w:p w:rsidR="00C634B5" w:rsidRPr="00636291" w:rsidRDefault="00C634B5" w:rsidP="00C634B5">
      <w:pPr>
        <w:pStyle w:val="ListParagraph"/>
        <w:numPr>
          <w:ilvl w:val="0"/>
          <w:numId w:val="39"/>
        </w:numPr>
        <w:spacing w:after="120" w:line="240" w:lineRule="auto"/>
        <w:rPr>
          <w:rFonts w:asciiTheme="minorHAnsi" w:hAnsiTheme="minorHAnsi"/>
          <w:sz w:val="24"/>
          <w:szCs w:val="24"/>
        </w:rPr>
      </w:pPr>
      <w:r w:rsidRPr="00636291">
        <w:rPr>
          <w:rFonts w:asciiTheme="minorHAnsi" w:hAnsiTheme="minorHAnsi"/>
          <w:sz w:val="24"/>
          <w:szCs w:val="24"/>
        </w:rPr>
        <w:t>Do you find a photographic essay an easy way to visualize sociological concepts?  Why or why not?  If yes, provide some examples of concepts you can see operating in the photographs in this essay.</w:t>
      </w:r>
    </w:p>
    <w:p w:rsidR="00C634B5" w:rsidRPr="00636291" w:rsidRDefault="00FA7590" w:rsidP="00C634B5">
      <w:pPr>
        <w:spacing w:after="120" w:line="240" w:lineRule="auto"/>
        <w:ind w:left="361"/>
        <w:rPr>
          <w:rFonts w:asciiTheme="minorHAnsi" w:hAnsiTheme="minorHAnsi"/>
          <w:sz w:val="24"/>
          <w:szCs w:val="24"/>
        </w:rPr>
      </w:pPr>
      <w:r>
        <w:rPr>
          <w:rFonts w:asciiTheme="minorHAnsi" w:hAnsiTheme="minorHAnsi"/>
          <w:color w:val="000000"/>
          <w:sz w:val="24"/>
          <w:szCs w:val="24"/>
        </w:rPr>
        <w:pict>
          <v:rect id="_x0000_i1033" style="width:351pt;height:1.5pt" o:hrpct="750" o:hralign="center" o:hrstd="t" o:hr="t" fillcolor="#aca899" stroked="f"/>
        </w:pict>
      </w:r>
    </w:p>
    <w:p w:rsidR="00C634B5" w:rsidRPr="00636291" w:rsidRDefault="00FA7590" w:rsidP="00C634B5">
      <w:pPr>
        <w:spacing w:before="160" w:after="0" w:line="240" w:lineRule="auto"/>
        <w:rPr>
          <w:rFonts w:asciiTheme="minorHAnsi" w:hAnsiTheme="minorHAnsi"/>
          <w:sz w:val="24"/>
          <w:szCs w:val="24"/>
        </w:rPr>
      </w:pPr>
      <w:hyperlink r:id="rId15" w:history="1">
        <w:r w:rsidR="00E50329" w:rsidRPr="00636291">
          <w:rPr>
            <w:rStyle w:val="Hyperlink"/>
            <w:rFonts w:asciiTheme="minorHAnsi" w:hAnsiTheme="minorHAnsi"/>
            <w:sz w:val="24"/>
            <w:szCs w:val="24"/>
          </w:rPr>
          <w:t>Brown, H.E</w:t>
        </w:r>
        <w:r w:rsidR="00C634B5" w:rsidRPr="00636291">
          <w:rPr>
            <w:rStyle w:val="Hyperlink"/>
            <w:rFonts w:asciiTheme="minorHAnsi" w:hAnsiTheme="minorHAnsi"/>
            <w:sz w:val="24"/>
            <w:szCs w:val="24"/>
          </w:rPr>
          <w:t xml:space="preserve">. (2013). </w:t>
        </w:r>
        <w:proofErr w:type="gramStart"/>
        <w:r w:rsidR="00C634B5" w:rsidRPr="00636291">
          <w:rPr>
            <w:rStyle w:val="Hyperlink"/>
            <w:rFonts w:asciiTheme="minorHAnsi" w:hAnsiTheme="minorHAnsi"/>
            <w:sz w:val="24"/>
            <w:szCs w:val="24"/>
          </w:rPr>
          <w:t>Race, Legality, and the Social Policy Consequences of Anti-Immigration Mobilization.</w:t>
        </w:r>
        <w:proofErr w:type="gramEnd"/>
        <w:r w:rsidR="00C634B5" w:rsidRPr="00636291">
          <w:rPr>
            <w:rStyle w:val="Hyperlink"/>
            <w:rFonts w:asciiTheme="minorHAnsi" w:hAnsiTheme="minorHAnsi"/>
            <w:sz w:val="24"/>
            <w:szCs w:val="24"/>
          </w:rPr>
          <w:t xml:space="preserve"> </w:t>
        </w:r>
        <w:r w:rsidR="00C634B5" w:rsidRPr="00636291">
          <w:rPr>
            <w:rStyle w:val="Hyperlink"/>
            <w:rFonts w:asciiTheme="minorHAnsi" w:hAnsiTheme="minorHAnsi"/>
            <w:i/>
            <w:sz w:val="24"/>
            <w:szCs w:val="24"/>
          </w:rPr>
          <w:t>American Sociological Review</w:t>
        </w:r>
        <w:r w:rsidR="00B4420F" w:rsidRPr="00636291">
          <w:rPr>
            <w:rStyle w:val="Hyperlink"/>
            <w:rFonts w:asciiTheme="minorHAnsi" w:hAnsiTheme="minorHAnsi"/>
            <w:i/>
            <w:sz w:val="24"/>
            <w:szCs w:val="24"/>
          </w:rPr>
          <w:t>,</w:t>
        </w:r>
        <w:r w:rsidR="00C634B5" w:rsidRPr="00636291">
          <w:rPr>
            <w:rStyle w:val="Hyperlink"/>
            <w:rFonts w:asciiTheme="minorHAnsi" w:hAnsiTheme="minorHAnsi"/>
            <w:sz w:val="24"/>
            <w:szCs w:val="24"/>
          </w:rPr>
          <w:t xml:space="preserve"> </w:t>
        </w:r>
        <w:r w:rsidR="00C634B5" w:rsidRPr="00636291">
          <w:rPr>
            <w:rStyle w:val="Hyperlink"/>
            <w:rFonts w:asciiTheme="minorHAnsi" w:hAnsiTheme="minorHAnsi"/>
            <w:i/>
            <w:sz w:val="24"/>
            <w:szCs w:val="24"/>
          </w:rPr>
          <w:t>78</w:t>
        </w:r>
        <w:r w:rsidR="00B4420F" w:rsidRPr="00636291">
          <w:rPr>
            <w:rStyle w:val="Hyperlink"/>
            <w:rFonts w:asciiTheme="minorHAnsi" w:hAnsiTheme="minorHAnsi"/>
            <w:sz w:val="24"/>
            <w:szCs w:val="24"/>
          </w:rPr>
          <w:t>(2)</w:t>
        </w:r>
        <w:r w:rsidR="00C634B5" w:rsidRPr="00636291">
          <w:rPr>
            <w:rStyle w:val="Hyperlink"/>
            <w:rFonts w:asciiTheme="minorHAnsi" w:hAnsiTheme="minorHAnsi"/>
            <w:sz w:val="24"/>
            <w:szCs w:val="24"/>
          </w:rPr>
          <w:t>, 2-26.</w:t>
        </w:r>
      </w:hyperlink>
      <w:r w:rsidR="00C634B5" w:rsidRPr="00636291">
        <w:rPr>
          <w:rFonts w:asciiTheme="minorHAnsi" w:hAnsiTheme="minorHAnsi"/>
          <w:sz w:val="24"/>
          <w:szCs w:val="24"/>
        </w:rPr>
        <w:t xml:space="preserve"> </w:t>
      </w:r>
    </w:p>
    <w:p w:rsidR="00C634B5" w:rsidRPr="00636291" w:rsidRDefault="00C634B5" w:rsidP="00C634B5">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t xml:space="preserve">This article examines the how the dramatic rise in the U.S. Hispanic population, affects the development of American racial lines beyond the Black-White divide. This study uses a comparative analysis of welfare reforms in California and Arizona to examine how anti-Hispanic stereotypes affect social policy formation. Drawing on interviews, archival materials, and newspaper content analysis, findings include that animus toward Hispanics is mobilized through two collective action frames: a legality frame and a racial frame. The legality frame contributes to the discourse of demonizing illegal immigrants. Racial framing by White citizens uses explicit racial language labelling Hispanics as undeserving. </w:t>
      </w:r>
    </w:p>
    <w:p w:rsidR="00C634B5" w:rsidRPr="00636291" w:rsidRDefault="00636291" w:rsidP="00C634B5">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C634B5" w:rsidRPr="00636291" w:rsidRDefault="00C634B5" w:rsidP="00C634B5">
      <w:pPr>
        <w:pStyle w:val="ListParagraph"/>
        <w:numPr>
          <w:ilvl w:val="0"/>
          <w:numId w:val="41"/>
        </w:numPr>
        <w:spacing w:after="120" w:line="240" w:lineRule="auto"/>
        <w:rPr>
          <w:rFonts w:asciiTheme="minorHAnsi" w:hAnsiTheme="minorHAnsi"/>
          <w:sz w:val="24"/>
          <w:szCs w:val="24"/>
        </w:rPr>
      </w:pPr>
      <w:r w:rsidRPr="00636291">
        <w:rPr>
          <w:rFonts w:asciiTheme="minorHAnsi" w:hAnsiTheme="minorHAnsi"/>
          <w:sz w:val="24"/>
          <w:szCs w:val="24"/>
        </w:rPr>
        <w:lastRenderedPageBreak/>
        <w:t>What are some of the arguments employed by White Americans about why Hispanics are unwanted as American immigrants?</w:t>
      </w:r>
    </w:p>
    <w:p w:rsidR="00C634B5" w:rsidRPr="00636291" w:rsidRDefault="00C634B5" w:rsidP="00C634B5">
      <w:pPr>
        <w:pStyle w:val="ListParagraph"/>
        <w:numPr>
          <w:ilvl w:val="0"/>
          <w:numId w:val="41"/>
        </w:numPr>
        <w:spacing w:after="120" w:line="240" w:lineRule="auto"/>
        <w:rPr>
          <w:rFonts w:asciiTheme="minorHAnsi" w:hAnsiTheme="minorHAnsi"/>
          <w:sz w:val="24"/>
          <w:szCs w:val="24"/>
        </w:rPr>
      </w:pPr>
      <w:r w:rsidRPr="00636291">
        <w:rPr>
          <w:rFonts w:asciiTheme="minorHAnsi" w:hAnsiTheme="minorHAnsi"/>
          <w:sz w:val="24"/>
          <w:szCs w:val="24"/>
        </w:rPr>
        <w:t>Apply race theory to the racialization of immigrants, in states like Arizona? Do some research to find if there are other states in the U.S. that have similar rules of law, as Arizona has implemented in the last few years that carry anti-immigrant sentiment.</w:t>
      </w:r>
      <w:r w:rsidR="00FA7590">
        <w:rPr>
          <w:rFonts w:asciiTheme="minorHAnsi" w:hAnsiTheme="minorHAnsi"/>
          <w:color w:val="000000"/>
        </w:rPr>
        <w:pict>
          <v:rect id="_x0000_i1034" style="width:351pt;height:1.5pt" o:hrpct="750" o:hralign="center" o:hrstd="t" o:hr="t" fillcolor="#aca899" stroked="f"/>
        </w:pict>
      </w:r>
    </w:p>
    <w:p w:rsidR="00C634B5" w:rsidRPr="00636291" w:rsidRDefault="00FA7590" w:rsidP="00C634B5">
      <w:pPr>
        <w:spacing w:before="160" w:after="0" w:line="240" w:lineRule="auto"/>
        <w:rPr>
          <w:rFonts w:asciiTheme="minorHAnsi" w:hAnsiTheme="minorHAnsi"/>
          <w:sz w:val="24"/>
          <w:szCs w:val="24"/>
        </w:rPr>
      </w:pPr>
      <w:hyperlink r:id="rId16" w:history="1">
        <w:r w:rsidR="00EE0880" w:rsidRPr="00636291">
          <w:rPr>
            <w:rStyle w:val="Hyperlink"/>
            <w:rFonts w:asciiTheme="minorHAnsi" w:hAnsiTheme="minorHAnsi"/>
            <w:sz w:val="24"/>
            <w:szCs w:val="24"/>
          </w:rPr>
          <w:t xml:space="preserve">Bean, </w:t>
        </w:r>
        <w:r w:rsidR="00E50329" w:rsidRPr="00636291">
          <w:rPr>
            <w:rStyle w:val="Hyperlink"/>
            <w:rFonts w:asciiTheme="minorHAnsi" w:hAnsiTheme="minorHAnsi"/>
            <w:sz w:val="24"/>
            <w:szCs w:val="24"/>
          </w:rPr>
          <w:t>F.D</w:t>
        </w:r>
        <w:r w:rsidR="00EE0880" w:rsidRPr="00636291">
          <w:rPr>
            <w:rStyle w:val="Hyperlink"/>
            <w:rFonts w:asciiTheme="minorHAnsi" w:hAnsiTheme="minorHAnsi"/>
            <w:sz w:val="24"/>
            <w:szCs w:val="24"/>
          </w:rPr>
          <w:t>. (2010)</w:t>
        </w:r>
        <w:r w:rsidR="00E50329" w:rsidRPr="00636291">
          <w:rPr>
            <w:rStyle w:val="Hyperlink"/>
            <w:rFonts w:asciiTheme="minorHAnsi" w:hAnsiTheme="minorHAnsi"/>
            <w:sz w:val="24"/>
            <w:szCs w:val="24"/>
          </w:rPr>
          <w:t>.</w:t>
        </w:r>
        <w:r w:rsidR="00EE0880" w:rsidRPr="00636291">
          <w:rPr>
            <w:rStyle w:val="Hyperlink"/>
            <w:rFonts w:asciiTheme="minorHAnsi" w:hAnsiTheme="minorHAnsi"/>
            <w:sz w:val="24"/>
            <w:szCs w:val="24"/>
          </w:rPr>
          <w:t xml:space="preserve"> Brokered Boundaries: Creating Immigrant Identity in Anti-Immigrant Times. [Review by Massey, Douglas S., and Sánchez R. </w:t>
        </w:r>
        <w:proofErr w:type="spellStart"/>
        <w:r w:rsidR="00EE0880" w:rsidRPr="00636291">
          <w:rPr>
            <w:rStyle w:val="Hyperlink"/>
            <w:rFonts w:asciiTheme="minorHAnsi" w:hAnsiTheme="minorHAnsi"/>
            <w:sz w:val="24"/>
            <w:szCs w:val="24"/>
          </w:rPr>
          <w:t>Magaly</w:t>
        </w:r>
        <w:proofErr w:type="spellEnd"/>
        <w:r w:rsidR="00EE0880" w:rsidRPr="00636291">
          <w:rPr>
            <w:rStyle w:val="Hyperlink"/>
            <w:rFonts w:asciiTheme="minorHAnsi" w:hAnsiTheme="minorHAnsi"/>
            <w:sz w:val="24"/>
            <w:szCs w:val="24"/>
          </w:rPr>
          <w:t xml:space="preserve">].Contemporary Sociology: </w:t>
        </w:r>
        <w:r w:rsidR="00EE0880" w:rsidRPr="00636291">
          <w:rPr>
            <w:rStyle w:val="Hyperlink"/>
            <w:rFonts w:asciiTheme="minorHAnsi" w:hAnsiTheme="minorHAnsi"/>
            <w:i/>
            <w:sz w:val="24"/>
            <w:szCs w:val="24"/>
          </w:rPr>
          <w:t>A Journal of Reviews</w:t>
        </w:r>
        <w:r w:rsidR="00370AC2" w:rsidRPr="00636291">
          <w:rPr>
            <w:rStyle w:val="Hyperlink"/>
            <w:rFonts w:asciiTheme="minorHAnsi" w:hAnsiTheme="minorHAnsi"/>
            <w:sz w:val="24"/>
            <w:szCs w:val="24"/>
          </w:rPr>
          <w:t xml:space="preserve">, </w:t>
        </w:r>
        <w:r w:rsidR="00370AC2" w:rsidRPr="00636291">
          <w:rPr>
            <w:rStyle w:val="Hyperlink"/>
            <w:rFonts w:asciiTheme="minorHAnsi" w:hAnsiTheme="minorHAnsi"/>
            <w:i/>
            <w:sz w:val="24"/>
            <w:szCs w:val="24"/>
          </w:rPr>
          <w:t>40</w:t>
        </w:r>
        <w:r w:rsidR="00370AC2" w:rsidRPr="00636291">
          <w:rPr>
            <w:rStyle w:val="Hyperlink"/>
            <w:rFonts w:asciiTheme="minorHAnsi" w:hAnsiTheme="minorHAnsi"/>
            <w:sz w:val="24"/>
            <w:szCs w:val="24"/>
          </w:rPr>
          <w:t>(4)</w:t>
        </w:r>
        <w:r w:rsidR="00EE0880" w:rsidRPr="00636291">
          <w:rPr>
            <w:rStyle w:val="Hyperlink"/>
            <w:rFonts w:asciiTheme="minorHAnsi" w:hAnsiTheme="minorHAnsi"/>
            <w:sz w:val="24"/>
            <w:szCs w:val="24"/>
          </w:rPr>
          <w:t>, 467-469.</w:t>
        </w:r>
      </w:hyperlink>
      <w:r w:rsidR="00EE0880" w:rsidRPr="00636291">
        <w:rPr>
          <w:rFonts w:asciiTheme="minorHAnsi" w:hAnsiTheme="minorHAnsi"/>
          <w:sz w:val="24"/>
          <w:szCs w:val="24"/>
        </w:rPr>
        <w:t xml:space="preserve"> </w:t>
      </w:r>
    </w:p>
    <w:p w:rsidR="00C634B5" w:rsidRPr="00636291" w:rsidRDefault="00C634B5" w:rsidP="00C634B5">
      <w:pPr>
        <w:spacing w:before="160" w:after="0" w:line="240" w:lineRule="auto"/>
        <w:rPr>
          <w:rFonts w:asciiTheme="minorHAnsi" w:eastAsia="Times New Roman" w:hAnsiTheme="minorHAnsi"/>
          <w:sz w:val="24"/>
          <w:szCs w:val="24"/>
        </w:rPr>
      </w:pPr>
      <w:r w:rsidRPr="00636291">
        <w:rPr>
          <w:rFonts w:asciiTheme="minorHAnsi" w:eastAsia="Times New Roman" w:hAnsiTheme="minorHAnsi"/>
          <w:sz w:val="24"/>
          <w:szCs w:val="24"/>
        </w:rPr>
        <w:t>The negotiation of identity for immigrants who are experiencing anti-immigrant sentiments is explored. This review outlines theoretical support for arguments presented that offers insight into nativist sentiments.</w:t>
      </w:r>
    </w:p>
    <w:p w:rsidR="00C634B5" w:rsidRPr="00636291" w:rsidRDefault="00636291" w:rsidP="00C634B5">
      <w:pPr>
        <w:spacing w:before="160" w:after="0" w:line="240" w:lineRule="auto"/>
        <w:rPr>
          <w:rFonts w:asciiTheme="minorHAnsi" w:hAnsiTheme="minorHAnsi"/>
          <w:color w:val="000000"/>
          <w:sz w:val="24"/>
          <w:szCs w:val="24"/>
        </w:rPr>
      </w:pPr>
      <w:r w:rsidRPr="00636291">
        <w:rPr>
          <w:rFonts w:asciiTheme="minorHAnsi" w:hAnsiTheme="minorHAnsi"/>
          <w:color w:val="000000"/>
          <w:sz w:val="24"/>
          <w:szCs w:val="24"/>
          <w:u w:val="single"/>
        </w:rPr>
        <w:t>Questions to Consider:</w:t>
      </w:r>
    </w:p>
    <w:p w:rsidR="00C634B5" w:rsidRPr="00636291" w:rsidRDefault="00C634B5" w:rsidP="00C634B5">
      <w:pPr>
        <w:pStyle w:val="ListParagraph"/>
        <w:numPr>
          <w:ilvl w:val="0"/>
          <w:numId w:val="43"/>
        </w:numPr>
        <w:spacing w:after="120" w:line="240" w:lineRule="auto"/>
        <w:rPr>
          <w:rFonts w:asciiTheme="minorHAnsi" w:hAnsiTheme="minorHAnsi"/>
          <w:sz w:val="24"/>
          <w:szCs w:val="24"/>
        </w:rPr>
      </w:pPr>
      <w:r w:rsidRPr="00636291">
        <w:rPr>
          <w:rFonts w:asciiTheme="minorHAnsi" w:hAnsiTheme="minorHAnsi"/>
          <w:sz w:val="24"/>
          <w:szCs w:val="24"/>
        </w:rPr>
        <w:t>What are some of the arguments the review focuses on? Consider what was discussed in the original article and what was chosen by these authors to review.</w:t>
      </w:r>
    </w:p>
    <w:p w:rsidR="00C634B5" w:rsidRPr="00636291" w:rsidRDefault="00C634B5" w:rsidP="00C634B5">
      <w:pPr>
        <w:pStyle w:val="ListParagraph"/>
        <w:numPr>
          <w:ilvl w:val="0"/>
          <w:numId w:val="43"/>
        </w:numPr>
        <w:spacing w:after="120" w:line="240" w:lineRule="auto"/>
        <w:rPr>
          <w:rFonts w:asciiTheme="minorHAnsi" w:eastAsia="Times New Roman" w:hAnsiTheme="minorHAnsi"/>
          <w:sz w:val="24"/>
          <w:szCs w:val="24"/>
        </w:rPr>
      </w:pPr>
      <w:r w:rsidRPr="00636291">
        <w:rPr>
          <w:rFonts w:asciiTheme="minorHAnsi" w:hAnsiTheme="minorHAnsi"/>
          <w:sz w:val="24"/>
          <w:szCs w:val="24"/>
        </w:rPr>
        <w:t xml:space="preserve">How does the review explain Anti-Immigrant times? What are some of the arguments used to explain these brokered </w:t>
      </w:r>
      <w:proofErr w:type="gramStart"/>
      <w:r w:rsidRPr="00636291">
        <w:rPr>
          <w:rFonts w:asciiTheme="minorHAnsi" w:hAnsiTheme="minorHAnsi"/>
          <w:sz w:val="24"/>
          <w:szCs w:val="24"/>
        </w:rPr>
        <w:t>boundaries.</w:t>
      </w:r>
      <w:proofErr w:type="gramEnd"/>
      <w:r w:rsidRPr="00636291">
        <w:rPr>
          <w:rFonts w:asciiTheme="minorHAnsi" w:hAnsiTheme="minorHAnsi"/>
          <w:sz w:val="24"/>
          <w:szCs w:val="24"/>
        </w:rPr>
        <w:t xml:space="preserve"> Consider symbolic ethnicity.</w:t>
      </w:r>
    </w:p>
    <w:p w:rsidR="00226028" w:rsidRPr="00636291" w:rsidRDefault="00FA7590" w:rsidP="00D47715">
      <w:pPr>
        <w:spacing w:after="120"/>
        <w:rPr>
          <w:rFonts w:asciiTheme="minorHAnsi" w:hAnsiTheme="minorHAnsi"/>
        </w:rPr>
      </w:pPr>
      <w:r>
        <w:rPr>
          <w:rFonts w:asciiTheme="minorHAnsi" w:hAnsiTheme="minorHAnsi"/>
        </w:rPr>
        <w:pict>
          <v:rect id="_x0000_i1035" style="width:351pt;height:1.5pt" o:hrpct="750" o:hralign="center" o:hrstd="t" o:hr="t" fillcolor="#aca899" stroked="f"/>
        </w:pict>
      </w:r>
    </w:p>
    <w:p w:rsidR="00276CE6" w:rsidRPr="00636291" w:rsidRDefault="00276CE6" w:rsidP="00D47715">
      <w:pPr>
        <w:spacing w:after="120"/>
        <w:rPr>
          <w:rFonts w:asciiTheme="minorHAnsi" w:hAnsiTheme="minorHAnsi"/>
        </w:rPr>
      </w:pPr>
    </w:p>
    <w:p w:rsidR="004F6546" w:rsidRPr="00636291" w:rsidRDefault="004F6546" w:rsidP="004F6546">
      <w:pPr>
        <w:spacing w:after="120" w:line="240" w:lineRule="auto"/>
        <w:rPr>
          <w:rFonts w:asciiTheme="minorHAnsi" w:hAnsiTheme="minorHAnsi"/>
        </w:rPr>
      </w:pPr>
    </w:p>
    <w:p w:rsidR="00226028" w:rsidRPr="00636291" w:rsidRDefault="00226028" w:rsidP="00D47715">
      <w:pPr>
        <w:spacing w:after="120"/>
        <w:rPr>
          <w:rFonts w:asciiTheme="minorHAnsi" w:hAnsiTheme="minorHAnsi"/>
        </w:rPr>
      </w:pPr>
    </w:p>
    <w:sectPr w:rsidR="00226028" w:rsidRPr="00636291" w:rsidSect="00155208">
      <w:pgSz w:w="12240" w:h="15840"/>
      <w:pgMar w:top="72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716A"/>
    <w:multiLevelType w:val="multilevel"/>
    <w:tmpl w:val="96EC697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2534C66"/>
    <w:multiLevelType w:val="hybridMultilevel"/>
    <w:tmpl w:val="381E4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611E34"/>
    <w:multiLevelType w:val="hybridMultilevel"/>
    <w:tmpl w:val="7B16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4902CF"/>
    <w:multiLevelType w:val="hybridMultilevel"/>
    <w:tmpl w:val="9C82C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D3172B"/>
    <w:multiLevelType w:val="hybridMultilevel"/>
    <w:tmpl w:val="E626C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82EE3"/>
    <w:multiLevelType w:val="hybridMultilevel"/>
    <w:tmpl w:val="18A25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880AFD"/>
    <w:multiLevelType w:val="hybridMultilevel"/>
    <w:tmpl w:val="7090E7BC"/>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
    <w:nsid w:val="0CAE20D7"/>
    <w:multiLevelType w:val="hybridMultilevel"/>
    <w:tmpl w:val="00425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2210B2"/>
    <w:multiLevelType w:val="hybridMultilevel"/>
    <w:tmpl w:val="7090E7BC"/>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9">
    <w:nsid w:val="0F393991"/>
    <w:multiLevelType w:val="hybridMultilevel"/>
    <w:tmpl w:val="3D847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F85A29"/>
    <w:multiLevelType w:val="hybridMultilevel"/>
    <w:tmpl w:val="3EF49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8D1FC2"/>
    <w:multiLevelType w:val="multilevel"/>
    <w:tmpl w:val="35AC5FB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10F52D8B"/>
    <w:multiLevelType w:val="multilevel"/>
    <w:tmpl w:val="F90A80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15131B93"/>
    <w:multiLevelType w:val="hybridMultilevel"/>
    <w:tmpl w:val="08A27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0F3EE8"/>
    <w:multiLevelType w:val="hybridMultilevel"/>
    <w:tmpl w:val="F962E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D71D0F"/>
    <w:multiLevelType w:val="hybridMultilevel"/>
    <w:tmpl w:val="18A25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EC5053"/>
    <w:multiLevelType w:val="hybridMultilevel"/>
    <w:tmpl w:val="66E0F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A851CC4"/>
    <w:multiLevelType w:val="multilevel"/>
    <w:tmpl w:val="8AB2744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2F5C1073"/>
    <w:multiLevelType w:val="hybridMultilevel"/>
    <w:tmpl w:val="632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2854F5"/>
    <w:multiLevelType w:val="hybridMultilevel"/>
    <w:tmpl w:val="DF7C18BE"/>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20">
    <w:nsid w:val="3C1D60A9"/>
    <w:multiLevelType w:val="hybridMultilevel"/>
    <w:tmpl w:val="E626C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63230B"/>
    <w:multiLevelType w:val="multilevel"/>
    <w:tmpl w:val="12443CF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43096BFB"/>
    <w:multiLevelType w:val="hybridMultilevel"/>
    <w:tmpl w:val="23A4C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41476B"/>
    <w:multiLevelType w:val="multilevel"/>
    <w:tmpl w:val="0C206AB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nsid w:val="46E214DC"/>
    <w:multiLevelType w:val="hybridMultilevel"/>
    <w:tmpl w:val="BEF07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987763"/>
    <w:multiLevelType w:val="multilevel"/>
    <w:tmpl w:val="E270657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nsid w:val="4F507176"/>
    <w:multiLevelType w:val="hybridMultilevel"/>
    <w:tmpl w:val="232CA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EC5B98"/>
    <w:multiLevelType w:val="hybridMultilevel"/>
    <w:tmpl w:val="381E4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7F1394"/>
    <w:multiLevelType w:val="hybridMultilevel"/>
    <w:tmpl w:val="381E4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0F0797"/>
    <w:multiLevelType w:val="hybridMultilevel"/>
    <w:tmpl w:val="ADE0042E"/>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30">
    <w:nsid w:val="5C3C22AE"/>
    <w:multiLevelType w:val="hybridMultilevel"/>
    <w:tmpl w:val="5C6A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5134A5"/>
    <w:multiLevelType w:val="hybridMultilevel"/>
    <w:tmpl w:val="381E4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7E760D"/>
    <w:multiLevelType w:val="multilevel"/>
    <w:tmpl w:val="5A1EA2D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3">
    <w:nsid w:val="61FF3C1B"/>
    <w:multiLevelType w:val="hybridMultilevel"/>
    <w:tmpl w:val="ADE0042E"/>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34">
    <w:nsid w:val="63852650"/>
    <w:multiLevelType w:val="multilevel"/>
    <w:tmpl w:val="06DA5A2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nsid w:val="682C3798"/>
    <w:multiLevelType w:val="hybridMultilevel"/>
    <w:tmpl w:val="FD149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B66D5E"/>
    <w:multiLevelType w:val="hybridMultilevel"/>
    <w:tmpl w:val="3D847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B23A23"/>
    <w:multiLevelType w:val="hybridMultilevel"/>
    <w:tmpl w:val="0ED8F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765F99"/>
    <w:multiLevelType w:val="hybridMultilevel"/>
    <w:tmpl w:val="7B16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7F3149"/>
    <w:multiLevelType w:val="multilevel"/>
    <w:tmpl w:val="EF7C005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nsid w:val="7A9732DB"/>
    <w:multiLevelType w:val="hybridMultilevel"/>
    <w:tmpl w:val="66FEA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A5325E"/>
    <w:multiLevelType w:val="multilevel"/>
    <w:tmpl w:val="E27A139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nsid w:val="7D4045B5"/>
    <w:multiLevelType w:val="hybridMultilevel"/>
    <w:tmpl w:val="CAF8F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6B7ABE"/>
    <w:multiLevelType w:val="hybridMultilevel"/>
    <w:tmpl w:val="53648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8"/>
  </w:num>
  <w:num w:numId="3">
    <w:abstractNumId w:val="7"/>
  </w:num>
  <w:num w:numId="4">
    <w:abstractNumId w:val="43"/>
  </w:num>
  <w:num w:numId="5">
    <w:abstractNumId w:val="35"/>
  </w:num>
  <w:num w:numId="6">
    <w:abstractNumId w:val="13"/>
  </w:num>
  <w:num w:numId="7">
    <w:abstractNumId w:val="16"/>
  </w:num>
  <w:num w:numId="8">
    <w:abstractNumId w:val="30"/>
  </w:num>
  <w:num w:numId="9">
    <w:abstractNumId w:val="22"/>
  </w:num>
  <w:num w:numId="10">
    <w:abstractNumId w:val="3"/>
  </w:num>
  <w:num w:numId="11">
    <w:abstractNumId w:val="34"/>
  </w:num>
  <w:num w:numId="12">
    <w:abstractNumId w:val="17"/>
  </w:num>
  <w:num w:numId="13">
    <w:abstractNumId w:val="12"/>
  </w:num>
  <w:num w:numId="14">
    <w:abstractNumId w:val="23"/>
  </w:num>
  <w:num w:numId="15">
    <w:abstractNumId w:val="39"/>
  </w:num>
  <w:num w:numId="16">
    <w:abstractNumId w:val="21"/>
  </w:num>
  <w:num w:numId="17">
    <w:abstractNumId w:val="11"/>
  </w:num>
  <w:num w:numId="18">
    <w:abstractNumId w:val="32"/>
  </w:num>
  <w:num w:numId="19">
    <w:abstractNumId w:val="0"/>
  </w:num>
  <w:num w:numId="20">
    <w:abstractNumId w:val="25"/>
  </w:num>
  <w:num w:numId="21">
    <w:abstractNumId w:val="41"/>
  </w:num>
  <w:num w:numId="22">
    <w:abstractNumId w:val="10"/>
  </w:num>
  <w:num w:numId="23">
    <w:abstractNumId w:val="42"/>
  </w:num>
  <w:num w:numId="24">
    <w:abstractNumId w:val="27"/>
  </w:num>
  <w:num w:numId="25">
    <w:abstractNumId w:val="31"/>
  </w:num>
  <w:num w:numId="26">
    <w:abstractNumId w:val="20"/>
  </w:num>
  <w:num w:numId="27">
    <w:abstractNumId w:val="1"/>
  </w:num>
  <w:num w:numId="28">
    <w:abstractNumId w:val="15"/>
  </w:num>
  <w:num w:numId="29">
    <w:abstractNumId w:val="5"/>
  </w:num>
  <w:num w:numId="30">
    <w:abstractNumId w:val="19"/>
  </w:num>
  <w:num w:numId="31">
    <w:abstractNumId w:val="4"/>
  </w:num>
  <w:num w:numId="32">
    <w:abstractNumId w:val="14"/>
  </w:num>
  <w:num w:numId="33">
    <w:abstractNumId w:val="28"/>
  </w:num>
  <w:num w:numId="34">
    <w:abstractNumId w:val="29"/>
  </w:num>
  <w:num w:numId="35">
    <w:abstractNumId w:val="33"/>
  </w:num>
  <w:num w:numId="36">
    <w:abstractNumId w:val="37"/>
  </w:num>
  <w:num w:numId="37">
    <w:abstractNumId w:val="9"/>
  </w:num>
  <w:num w:numId="38">
    <w:abstractNumId w:val="36"/>
  </w:num>
  <w:num w:numId="39">
    <w:abstractNumId w:val="8"/>
  </w:num>
  <w:num w:numId="40">
    <w:abstractNumId w:val="6"/>
  </w:num>
  <w:num w:numId="41">
    <w:abstractNumId w:val="38"/>
  </w:num>
  <w:num w:numId="42">
    <w:abstractNumId w:val="2"/>
  </w:num>
  <w:num w:numId="43">
    <w:abstractNumId w:val="26"/>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715"/>
    <w:rsid w:val="00155208"/>
    <w:rsid w:val="00190309"/>
    <w:rsid w:val="00226028"/>
    <w:rsid w:val="00276CE6"/>
    <w:rsid w:val="00336B6F"/>
    <w:rsid w:val="00370AC2"/>
    <w:rsid w:val="00461A96"/>
    <w:rsid w:val="004D1466"/>
    <w:rsid w:val="004F6546"/>
    <w:rsid w:val="005C76AC"/>
    <w:rsid w:val="00636291"/>
    <w:rsid w:val="006B07D8"/>
    <w:rsid w:val="00702206"/>
    <w:rsid w:val="00762BFA"/>
    <w:rsid w:val="008660F3"/>
    <w:rsid w:val="009A52EB"/>
    <w:rsid w:val="00A630D1"/>
    <w:rsid w:val="00B3492E"/>
    <w:rsid w:val="00B4187D"/>
    <w:rsid w:val="00B4420F"/>
    <w:rsid w:val="00B76CF9"/>
    <w:rsid w:val="00C2075C"/>
    <w:rsid w:val="00C634B5"/>
    <w:rsid w:val="00CF4F6C"/>
    <w:rsid w:val="00D47715"/>
    <w:rsid w:val="00E50329"/>
    <w:rsid w:val="00E948B1"/>
    <w:rsid w:val="00EE07A6"/>
    <w:rsid w:val="00EE0880"/>
    <w:rsid w:val="00F103D1"/>
    <w:rsid w:val="00FA7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715"/>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47715"/>
    <w:rPr>
      <w:rFonts w:cs="Times New Roman"/>
      <w:color w:val="0000FF"/>
      <w:u w:val="single"/>
    </w:rPr>
  </w:style>
  <w:style w:type="paragraph" w:styleId="ListParagraph">
    <w:name w:val="List Paragraph"/>
    <w:basedOn w:val="Normal"/>
    <w:uiPriority w:val="34"/>
    <w:qFormat/>
    <w:rsid w:val="00D47715"/>
    <w:pPr>
      <w:ind w:left="720"/>
      <w:contextualSpacing/>
    </w:pPr>
  </w:style>
  <w:style w:type="character" w:styleId="FollowedHyperlink">
    <w:name w:val="FollowedHyperlink"/>
    <w:basedOn w:val="DefaultParagraphFont"/>
    <w:uiPriority w:val="99"/>
    <w:semiHidden/>
    <w:unhideWhenUsed/>
    <w:rsid w:val="00336B6F"/>
    <w:rPr>
      <w:color w:val="954F72" w:themeColor="followedHyperlink"/>
      <w:u w:val="single"/>
    </w:rPr>
  </w:style>
  <w:style w:type="paragraph" w:styleId="NoSpacing">
    <w:name w:val="No Spacing"/>
    <w:uiPriority w:val="1"/>
    <w:qFormat/>
    <w:rsid w:val="00CF4F6C"/>
    <w:pPr>
      <w:spacing w:after="0" w:line="240" w:lineRule="auto"/>
    </w:pPr>
    <w:rPr>
      <w:rFonts w:ascii="Calibri" w:eastAsia="Calibri" w:hAnsi="Calibri" w:cs="Times New Roman"/>
      <w:sz w:val="22"/>
    </w:rPr>
  </w:style>
  <w:style w:type="paragraph" w:styleId="BalloonText">
    <w:name w:val="Balloon Text"/>
    <w:basedOn w:val="Normal"/>
    <w:link w:val="BalloonTextChar"/>
    <w:uiPriority w:val="99"/>
    <w:semiHidden/>
    <w:unhideWhenUsed/>
    <w:rsid w:val="00226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02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715"/>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47715"/>
    <w:rPr>
      <w:rFonts w:cs="Times New Roman"/>
      <w:color w:val="0000FF"/>
      <w:u w:val="single"/>
    </w:rPr>
  </w:style>
  <w:style w:type="paragraph" w:styleId="ListParagraph">
    <w:name w:val="List Paragraph"/>
    <w:basedOn w:val="Normal"/>
    <w:uiPriority w:val="34"/>
    <w:qFormat/>
    <w:rsid w:val="00D47715"/>
    <w:pPr>
      <w:ind w:left="720"/>
      <w:contextualSpacing/>
    </w:pPr>
  </w:style>
  <w:style w:type="character" w:styleId="FollowedHyperlink">
    <w:name w:val="FollowedHyperlink"/>
    <w:basedOn w:val="DefaultParagraphFont"/>
    <w:uiPriority w:val="99"/>
    <w:semiHidden/>
    <w:unhideWhenUsed/>
    <w:rsid w:val="00336B6F"/>
    <w:rPr>
      <w:color w:val="954F72" w:themeColor="followedHyperlink"/>
      <w:u w:val="single"/>
    </w:rPr>
  </w:style>
  <w:style w:type="paragraph" w:styleId="NoSpacing">
    <w:name w:val="No Spacing"/>
    <w:uiPriority w:val="1"/>
    <w:qFormat/>
    <w:rsid w:val="00CF4F6C"/>
    <w:pPr>
      <w:spacing w:after="0" w:line="240" w:lineRule="auto"/>
    </w:pPr>
    <w:rPr>
      <w:rFonts w:ascii="Calibri" w:eastAsia="Calibri" w:hAnsi="Calibri" w:cs="Times New Roman"/>
      <w:sz w:val="22"/>
    </w:rPr>
  </w:style>
  <w:style w:type="paragraph" w:styleId="BalloonText">
    <w:name w:val="Balloon Text"/>
    <w:basedOn w:val="Normal"/>
    <w:link w:val="BalloonTextChar"/>
    <w:uiPriority w:val="99"/>
    <w:semiHidden/>
    <w:unhideWhenUsed/>
    <w:rsid w:val="00226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02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c.sagepub.com/cgi/reprint/31/4/395?ijkey=ybqY8NXcdWcZg&amp;keytype=ref&amp;siteid=sppsc" TargetMode="External"/><Relationship Id="rId13" Type="http://schemas.openxmlformats.org/officeDocument/2006/relationships/hyperlink" Target="http://abs.sagepub.com/cgi/reprint/52/4/580?ijkey=ByYIWEwIO65ag&amp;keytype=ref&amp;siteid=spab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jbs.sagepub.com/cgi/reprint/38/1/90?ijkey=LhUaxh5KhDxs2&amp;keytype=ref&amp;siteid=spjbs" TargetMode="External"/><Relationship Id="rId12" Type="http://schemas.openxmlformats.org/officeDocument/2006/relationships/hyperlink" Target="http://etn.sagepub.com/cgi/reprint/9/1/5?ijkey=1zMMJVRTWZXDw&amp;keytype=ref&amp;siteid=spet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sx.sagepub.com/cgi/content/full/40/4/467?ijkey=PRwR.nl2DJ0lM&amp;keytype=ref&amp;siteid=spcsx" TargetMode="External"/><Relationship Id="rId1" Type="http://schemas.openxmlformats.org/officeDocument/2006/relationships/numbering" Target="numbering.xml"/><Relationship Id="rId6" Type="http://schemas.openxmlformats.org/officeDocument/2006/relationships/hyperlink" Target="http://mcs.sagepub.com/cgi/reprint/36/6/776?ijkey=rN2U6nR2/AUjQ&amp;keytype=ref&amp;siteid=spmcs" TargetMode="External"/><Relationship Id="rId11" Type="http://schemas.openxmlformats.org/officeDocument/2006/relationships/hyperlink" Target="http://pqx.sagepub.com/cgi/reprint/11/4/468?ijkey=05T85tgSugPwY&amp;keytype=ref&amp;siteid=sppqx" TargetMode="External"/><Relationship Id="rId5" Type="http://schemas.openxmlformats.org/officeDocument/2006/relationships/webSettings" Target="webSettings.xml"/><Relationship Id="rId15" Type="http://schemas.openxmlformats.org/officeDocument/2006/relationships/hyperlink" Target="http://asr.sagepub.com/cgi/reprint/78/2/290?ijkey=PiRR56pre7q7o&amp;keytype=ref&amp;siteid=spasr" TargetMode="External"/><Relationship Id="rId10" Type="http://schemas.openxmlformats.org/officeDocument/2006/relationships/hyperlink" Target="http://gtd.sagepub.com/cgi/reprint/15/1/53?ijkey=6Fq31yqI3XZrA&amp;keytype=ref&amp;siteid=spgtd" TargetMode="External"/><Relationship Id="rId4" Type="http://schemas.openxmlformats.org/officeDocument/2006/relationships/settings" Target="settings.xml"/><Relationship Id="rId9" Type="http://schemas.openxmlformats.org/officeDocument/2006/relationships/hyperlink" Target="http://etn.sagepub.com/cgi/reprint/9/1/5?ijkey=rciL7JMXTdTvI&amp;keytype=ref&amp;siteid=spetn" TargetMode="External"/><Relationship Id="rId14" Type="http://schemas.openxmlformats.org/officeDocument/2006/relationships/hyperlink" Target="http://ctx.sagepub.com/cgi/reprint/7/4/50?ijkey=dlOmvzre.E06A&amp;keytype=ref&amp;siteid=spc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2045</Words>
  <Characters>11661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Henriksen</dc:creator>
  <cp:lastModifiedBy>SageUser</cp:lastModifiedBy>
  <cp:revision>19</cp:revision>
  <dcterms:created xsi:type="dcterms:W3CDTF">2014-12-03T18:09:00Z</dcterms:created>
  <dcterms:modified xsi:type="dcterms:W3CDTF">2015-01-09T17:44:00Z</dcterms:modified>
</cp:coreProperties>
</file>