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45F" w:rsidRPr="007F754E" w:rsidRDefault="0051245F" w:rsidP="008E1528">
      <w:pPr>
        <w:spacing w:after="120" w:line="240" w:lineRule="auto"/>
        <w:rPr>
          <w:rFonts w:asciiTheme="minorHAnsi" w:eastAsia="Calibri" w:hAnsiTheme="minorHAnsi" w:cs="Calibri"/>
          <w:b/>
          <w:bCs/>
          <w:color w:val="000000"/>
          <w:sz w:val="32"/>
          <w:szCs w:val="32"/>
        </w:rPr>
      </w:pPr>
      <w:r w:rsidRPr="00031E58">
        <w:rPr>
          <w:rFonts w:asciiTheme="minorHAnsi" w:eastAsia="Calibri" w:hAnsiTheme="minorHAnsi" w:cs="Calibri"/>
          <w:b/>
          <w:bCs/>
          <w:color w:val="000000"/>
          <w:sz w:val="32"/>
          <w:szCs w:val="32"/>
        </w:rPr>
        <w:t>Chapter 2: Assimilation and Pluralism: From Immigrants to White Ethnics</w:t>
      </w:r>
    </w:p>
    <w:p w:rsidR="00D16EF2" w:rsidRPr="007F754E" w:rsidRDefault="00421FB6" w:rsidP="008E1528">
      <w:pPr>
        <w:spacing w:after="120" w:line="240" w:lineRule="auto"/>
        <w:rPr>
          <w:rFonts w:asciiTheme="minorHAnsi" w:eastAsia="Calibri" w:hAnsiTheme="minorHAnsi" w:cs="Calibri"/>
          <w:color w:val="000000"/>
          <w:sz w:val="24"/>
          <w:szCs w:val="24"/>
        </w:rPr>
      </w:pPr>
      <w:hyperlink r:id="rId7" w:history="1">
        <w:r w:rsidR="00D16EF2" w:rsidRPr="00421FB6">
          <w:rPr>
            <w:rStyle w:val="Hyperlink"/>
            <w:rFonts w:asciiTheme="minorHAnsi" w:eastAsia="Calibri" w:hAnsiTheme="minorHAnsi" w:cs="Calibri"/>
            <w:sz w:val="24"/>
            <w:szCs w:val="24"/>
          </w:rPr>
          <w:t xml:space="preserve">Glenn, E. (2011). </w:t>
        </w:r>
        <w:proofErr w:type="gramStart"/>
        <w:r w:rsidR="00D16EF2" w:rsidRPr="00421FB6">
          <w:rPr>
            <w:rStyle w:val="Hyperlink"/>
            <w:rFonts w:asciiTheme="minorHAnsi" w:eastAsia="Calibri" w:hAnsiTheme="minorHAnsi" w:cs="Calibri"/>
            <w:sz w:val="24"/>
            <w:szCs w:val="24"/>
          </w:rPr>
          <w:t>Constructing Citizenship: Exclusion, Subordination, and Resistance.</w:t>
        </w:r>
        <w:proofErr w:type="gramEnd"/>
        <w:r w:rsidR="00D16EF2" w:rsidRPr="00421FB6">
          <w:rPr>
            <w:rStyle w:val="Hyperlink"/>
            <w:rFonts w:asciiTheme="minorHAnsi" w:eastAsia="Calibri" w:hAnsiTheme="minorHAnsi" w:cs="Calibri"/>
            <w:sz w:val="24"/>
            <w:szCs w:val="24"/>
          </w:rPr>
          <w:t> </w:t>
        </w:r>
        <w:r w:rsidR="00D16EF2" w:rsidRPr="00421FB6">
          <w:rPr>
            <w:rStyle w:val="Hyperlink"/>
            <w:rFonts w:asciiTheme="minorHAnsi" w:eastAsia="Calibri" w:hAnsiTheme="minorHAnsi" w:cs="Calibri"/>
            <w:i/>
            <w:iCs/>
            <w:sz w:val="24"/>
            <w:szCs w:val="24"/>
          </w:rPr>
          <w:t>American Sociological Review,</w:t>
        </w:r>
        <w:r w:rsidR="00D16EF2" w:rsidRPr="00421FB6">
          <w:rPr>
            <w:rStyle w:val="Hyperlink"/>
            <w:rFonts w:asciiTheme="minorHAnsi" w:eastAsia="Calibri" w:hAnsiTheme="minorHAnsi" w:cs="Calibri"/>
            <w:sz w:val="24"/>
            <w:szCs w:val="24"/>
          </w:rPr>
          <w:t> </w:t>
        </w:r>
        <w:r w:rsidR="00D16EF2" w:rsidRPr="00421FB6">
          <w:rPr>
            <w:rStyle w:val="Hyperlink"/>
            <w:rFonts w:asciiTheme="minorHAnsi" w:eastAsia="Calibri" w:hAnsiTheme="minorHAnsi" w:cs="Calibri"/>
            <w:i/>
            <w:iCs/>
            <w:sz w:val="24"/>
            <w:szCs w:val="24"/>
          </w:rPr>
          <w:t>76</w:t>
        </w:r>
        <w:r w:rsidR="00D16EF2" w:rsidRPr="00421FB6">
          <w:rPr>
            <w:rStyle w:val="Hyperlink"/>
            <w:rFonts w:asciiTheme="minorHAnsi" w:eastAsia="Calibri" w:hAnsiTheme="minorHAnsi" w:cs="Calibri"/>
            <w:sz w:val="24"/>
            <w:szCs w:val="24"/>
          </w:rPr>
          <w:t>(1), 1-24.</w:t>
        </w:r>
      </w:hyperlink>
    </w:p>
    <w:p w:rsidR="00AA1B06" w:rsidRPr="007F754E" w:rsidRDefault="0051245F" w:rsidP="008E1528">
      <w:pPr>
        <w:spacing w:after="120" w:line="240" w:lineRule="auto"/>
        <w:ind w:left="720"/>
        <w:rPr>
          <w:rFonts w:asciiTheme="minorHAnsi" w:eastAsia="Calibri" w:hAnsiTheme="minorHAnsi" w:cs="Calibri"/>
          <w:color w:val="000000"/>
          <w:sz w:val="24"/>
          <w:szCs w:val="24"/>
        </w:rPr>
      </w:pPr>
      <w:r w:rsidRPr="007F754E">
        <w:rPr>
          <w:rFonts w:asciiTheme="minorHAnsi" w:eastAsia="Calibri" w:hAnsiTheme="minorHAnsi" w:cs="Calibri"/>
          <w:color w:val="000000"/>
          <w:sz w:val="24"/>
          <w:szCs w:val="24"/>
        </w:rPr>
        <w:t>This article, the 2010 Presidential Address to the American Sociological Association, examines the sociological concept of citizenship, arguing that citizenship is not simply a fixed legal status, but is actually a fluid status that is produced through everyday practices and struggles.  Supported by historical examples, the author’s argument that the boundaries of membership are critically reinforced, challenged, and articulated in everyday practice, leads to her contention that undocumented college students experience a form of insurgent citizenship, one that challenges dominant ideology and demands an inclusive reconceptualization of the basic tenets of citizenship.</w:t>
      </w:r>
    </w:p>
    <w:p w:rsidR="0051245F" w:rsidRPr="007F754E" w:rsidRDefault="008E1528" w:rsidP="008E1528">
      <w:pPr>
        <w:pStyle w:val="NoSpacing"/>
        <w:ind w:left="720"/>
        <w:rPr>
          <w:rFonts w:asciiTheme="minorHAnsi" w:hAnsiTheme="minorHAnsi"/>
          <w:sz w:val="24"/>
          <w:szCs w:val="24"/>
        </w:rPr>
      </w:pPr>
      <w:r w:rsidRPr="008E1528">
        <w:rPr>
          <w:rFonts w:asciiTheme="minorHAnsi" w:hAnsiTheme="minorHAnsi"/>
          <w:sz w:val="24"/>
          <w:szCs w:val="24"/>
          <w:u w:val="single"/>
        </w:rPr>
        <w:t>Questions to Consider:</w:t>
      </w:r>
    </w:p>
    <w:p w:rsidR="0051245F" w:rsidRPr="007F754E" w:rsidRDefault="0051245F" w:rsidP="008E1528">
      <w:pPr>
        <w:pStyle w:val="NoSpacing"/>
        <w:numPr>
          <w:ilvl w:val="0"/>
          <w:numId w:val="11"/>
        </w:numPr>
        <w:ind w:left="1440"/>
        <w:rPr>
          <w:rFonts w:asciiTheme="minorHAnsi" w:hAnsiTheme="minorHAnsi"/>
          <w:sz w:val="24"/>
          <w:szCs w:val="24"/>
        </w:rPr>
      </w:pPr>
      <w:r w:rsidRPr="007F754E">
        <w:rPr>
          <w:rFonts w:asciiTheme="minorHAnsi" w:hAnsiTheme="minorHAnsi"/>
          <w:sz w:val="24"/>
          <w:szCs w:val="24"/>
        </w:rPr>
        <w:t>Define: formal citizenship, substantive citizenship, and insurgent citizenship.  Why are these distinctions important?</w:t>
      </w:r>
    </w:p>
    <w:p w:rsidR="0051245F" w:rsidRPr="007F754E" w:rsidRDefault="0051245F" w:rsidP="008E1528">
      <w:pPr>
        <w:pStyle w:val="NoSpacing"/>
        <w:numPr>
          <w:ilvl w:val="0"/>
          <w:numId w:val="11"/>
        </w:numPr>
        <w:ind w:left="1440"/>
        <w:rPr>
          <w:rFonts w:asciiTheme="minorHAnsi" w:hAnsiTheme="minorHAnsi"/>
          <w:sz w:val="24"/>
          <w:szCs w:val="24"/>
        </w:rPr>
      </w:pPr>
      <w:r w:rsidRPr="007F754E">
        <w:rPr>
          <w:rFonts w:asciiTheme="minorHAnsi" w:hAnsiTheme="minorHAnsi"/>
          <w:sz w:val="24"/>
          <w:szCs w:val="24"/>
        </w:rPr>
        <w:t>How is citizenship “continually constituted and challenged through political struggle”?</w:t>
      </w:r>
    </w:p>
    <w:p w:rsidR="0051245F" w:rsidRPr="007F754E" w:rsidRDefault="0051245F" w:rsidP="008E1528">
      <w:pPr>
        <w:pStyle w:val="NoSpacing"/>
        <w:numPr>
          <w:ilvl w:val="0"/>
          <w:numId w:val="11"/>
        </w:numPr>
        <w:ind w:left="1440"/>
        <w:rPr>
          <w:rFonts w:asciiTheme="minorHAnsi" w:hAnsiTheme="minorHAnsi"/>
          <w:sz w:val="24"/>
          <w:szCs w:val="24"/>
        </w:rPr>
      </w:pPr>
      <w:r w:rsidRPr="007F754E">
        <w:rPr>
          <w:rFonts w:asciiTheme="minorHAnsi" w:hAnsiTheme="minorHAnsi"/>
          <w:sz w:val="24"/>
          <w:szCs w:val="24"/>
        </w:rPr>
        <w:t>Why are immigrants entitled to full civil, political, and social rights, including higher education?</w:t>
      </w:r>
    </w:p>
    <w:p w:rsidR="0051245F" w:rsidRDefault="008E1528" w:rsidP="008E1528">
      <w:pPr>
        <w:spacing w:after="120" w:line="240" w:lineRule="auto"/>
        <w:rPr>
          <w:rFonts w:asciiTheme="minorHAnsi" w:eastAsia="Calibri" w:hAnsiTheme="minorHAnsi" w:cs="Calibri"/>
          <w:color w:val="000000"/>
          <w:sz w:val="24"/>
          <w:szCs w:val="24"/>
        </w:rPr>
      </w:pPr>
      <w:bookmarkStart w:id="0" w:name="_GoBack"/>
      <w:r>
        <w:rPr>
          <w:rFonts w:asciiTheme="minorHAnsi" w:eastAsia="Calibri" w:hAnsiTheme="minorHAnsi" w:cs="Calibri"/>
          <w:color w:val="000000"/>
          <w:sz w:val="24"/>
          <w:szCs w:val="24"/>
        </w:rPr>
        <w:pict>
          <v:rect id="_x0000_i1128" style="width:351pt;height:1.5pt" o:hrpct="750" o:hralign="center" o:hrstd="t" o:hr="t" fillcolor="#aca899" stroked="f"/>
        </w:pict>
      </w:r>
      <w:bookmarkEnd w:id="0"/>
    </w:p>
    <w:p w:rsidR="00421FB6" w:rsidRPr="007F754E" w:rsidRDefault="00421FB6" w:rsidP="008E1528">
      <w:pPr>
        <w:spacing w:after="120" w:line="240" w:lineRule="auto"/>
        <w:rPr>
          <w:rFonts w:asciiTheme="minorHAnsi" w:eastAsia="Calibri" w:hAnsiTheme="minorHAnsi" w:cs="Calibri"/>
          <w:color w:val="000000"/>
          <w:sz w:val="24"/>
          <w:szCs w:val="24"/>
        </w:rPr>
      </w:pPr>
    </w:p>
    <w:p w:rsidR="0051245F" w:rsidRPr="007F754E" w:rsidRDefault="008E1528" w:rsidP="008E1528">
      <w:pPr>
        <w:spacing w:after="120" w:line="240" w:lineRule="auto"/>
        <w:rPr>
          <w:rFonts w:asciiTheme="minorHAnsi" w:eastAsia="Calibri" w:hAnsiTheme="minorHAnsi" w:cs="Calibri"/>
          <w:bCs/>
          <w:color w:val="000000"/>
          <w:sz w:val="24"/>
          <w:szCs w:val="24"/>
        </w:rPr>
      </w:pPr>
      <w:hyperlink r:id="rId8" w:history="1">
        <w:proofErr w:type="spellStart"/>
        <w:proofErr w:type="gramStart"/>
        <w:r w:rsidR="000A604F" w:rsidRPr="00421FB6">
          <w:rPr>
            <w:rStyle w:val="Hyperlink"/>
            <w:rFonts w:asciiTheme="minorHAnsi" w:eastAsia="Calibri" w:hAnsiTheme="minorHAnsi" w:cs="Calibri"/>
            <w:bCs/>
            <w:sz w:val="24"/>
            <w:szCs w:val="24"/>
          </w:rPr>
          <w:t>Klandermans</w:t>
        </w:r>
        <w:proofErr w:type="spellEnd"/>
        <w:r w:rsidR="000A604F" w:rsidRPr="00421FB6">
          <w:rPr>
            <w:rStyle w:val="Hyperlink"/>
            <w:rFonts w:asciiTheme="minorHAnsi" w:eastAsia="Calibri" w:hAnsiTheme="minorHAnsi" w:cs="Calibri"/>
            <w:bCs/>
            <w:sz w:val="24"/>
            <w:szCs w:val="24"/>
          </w:rPr>
          <w:t xml:space="preserve">, B., Van der </w:t>
        </w:r>
        <w:proofErr w:type="spellStart"/>
        <w:r w:rsidR="000A604F" w:rsidRPr="00421FB6">
          <w:rPr>
            <w:rStyle w:val="Hyperlink"/>
            <w:rFonts w:asciiTheme="minorHAnsi" w:eastAsia="Calibri" w:hAnsiTheme="minorHAnsi" w:cs="Calibri"/>
            <w:bCs/>
            <w:sz w:val="24"/>
            <w:szCs w:val="24"/>
          </w:rPr>
          <w:t>Toorn</w:t>
        </w:r>
        <w:proofErr w:type="spellEnd"/>
        <w:r w:rsidR="000A604F" w:rsidRPr="00421FB6">
          <w:rPr>
            <w:rStyle w:val="Hyperlink"/>
            <w:rFonts w:asciiTheme="minorHAnsi" w:eastAsia="Calibri" w:hAnsiTheme="minorHAnsi" w:cs="Calibri"/>
            <w:bCs/>
            <w:sz w:val="24"/>
            <w:szCs w:val="24"/>
          </w:rPr>
          <w:t xml:space="preserve">, J., &amp; Van </w:t>
        </w:r>
        <w:proofErr w:type="spellStart"/>
        <w:r w:rsidR="000A604F" w:rsidRPr="00421FB6">
          <w:rPr>
            <w:rStyle w:val="Hyperlink"/>
            <w:rFonts w:asciiTheme="minorHAnsi" w:eastAsia="Calibri" w:hAnsiTheme="minorHAnsi" w:cs="Calibri"/>
            <w:bCs/>
            <w:sz w:val="24"/>
            <w:szCs w:val="24"/>
          </w:rPr>
          <w:t>Stekelenburg</w:t>
        </w:r>
        <w:proofErr w:type="spellEnd"/>
        <w:r w:rsidR="000A604F" w:rsidRPr="00421FB6">
          <w:rPr>
            <w:rStyle w:val="Hyperlink"/>
            <w:rFonts w:asciiTheme="minorHAnsi" w:eastAsia="Calibri" w:hAnsiTheme="minorHAnsi" w:cs="Calibri"/>
            <w:bCs/>
            <w:sz w:val="24"/>
            <w:szCs w:val="24"/>
          </w:rPr>
          <w:t>, J. (2008).</w:t>
        </w:r>
        <w:proofErr w:type="gramEnd"/>
        <w:r w:rsidR="000A604F" w:rsidRPr="00421FB6">
          <w:rPr>
            <w:rStyle w:val="Hyperlink"/>
            <w:rFonts w:asciiTheme="minorHAnsi" w:eastAsia="Calibri" w:hAnsiTheme="minorHAnsi" w:cs="Calibri"/>
            <w:bCs/>
            <w:sz w:val="24"/>
            <w:szCs w:val="24"/>
          </w:rPr>
          <w:t xml:space="preserve"> </w:t>
        </w:r>
        <w:proofErr w:type="spellStart"/>
        <w:r w:rsidR="000A604F" w:rsidRPr="00421FB6">
          <w:rPr>
            <w:rStyle w:val="Hyperlink"/>
            <w:rFonts w:asciiTheme="minorHAnsi" w:eastAsia="Calibri" w:hAnsiTheme="minorHAnsi" w:cs="Calibri"/>
            <w:bCs/>
            <w:sz w:val="24"/>
            <w:szCs w:val="24"/>
          </w:rPr>
          <w:t>Embeddedness</w:t>
        </w:r>
        <w:proofErr w:type="spellEnd"/>
        <w:r w:rsidR="000A604F" w:rsidRPr="00421FB6">
          <w:rPr>
            <w:rStyle w:val="Hyperlink"/>
            <w:rFonts w:asciiTheme="minorHAnsi" w:eastAsia="Calibri" w:hAnsiTheme="minorHAnsi" w:cs="Calibri"/>
            <w:bCs/>
            <w:sz w:val="24"/>
            <w:szCs w:val="24"/>
          </w:rPr>
          <w:t xml:space="preserve"> and Identity: How Immigrants Turn Grievances into Action. </w:t>
        </w:r>
        <w:proofErr w:type="gramStart"/>
        <w:r w:rsidR="000A604F" w:rsidRPr="00421FB6">
          <w:rPr>
            <w:rStyle w:val="Hyperlink"/>
            <w:rFonts w:asciiTheme="minorHAnsi" w:eastAsia="Calibri" w:hAnsiTheme="minorHAnsi" w:cs="Calibri"/>
            <w:bCs/>
            <w:i/>
            <w:sz w:val="24"/>
            <w:szCs w:val="24"/>
          </w:rPr>
          <w:t>American Sociological Review, 73</w:t>
        </w:r>
        <w:r w:rsidR="000A604F" w:rsidRPr="00421FB6">
          <w:rPr>
            <w:rStyle w:val="Hyperlink"/>
            <w:rFonts w:asciiTheme="minorHAnsi" w:eastAsia="Calibri" w:hAnsiTheme="minorHAnsi" w:cs="Calibri"/>
            <w:bCs/>
            <w:sz w:val="24"/>
            <w:szCs w:val="24"/>
          </w:rPr>
          <w:t>(6), 992-1012.</w:t>
        </w:r>
        <w:proofErr w:type="gramEnd"/>
      </w:hyperlink>
    </w:p>
    <w:p w:rsidR="00421FB6" w:rsidRDefault="00421FB6" w:rsidP="008E1528">
      <w:pPr>
        <w:spacing w:after="120" w:line="240" w:lineRule="auto"/>
        <w:rPr>
          <w:rFonts w:asciiTheme="minorHAnsi" w:eastAsia="Calibri" w:hAnsiTheme="minorHAnsi" w:cs="Calibri"/>
          <w:bCs/>
          <w:color w:val="000000"/>
          <w:sz w:val="24"/>
          <w:szCs w:val="24"/>
        </w:rPr>
      </w:pPr>
    </w:p>
    <w:p w:rsidR="00AA1B06" w:rsidRPr="007F754E" w:rsidRDefault="0051245F" w:rsidP="008E1528">
      <w:pPr>
        <w:spacing w:after="120" w:line="240" w:lineRule="auto"/>
        <w:ind w:left="720"/>
        <w:rPr>
          <w:rFonts w:asciiTheme="minorHAnsi" w:eastAsia="Calibri" w:hAnsiTheme="minorHAnsi" w:cs="Calibri"/>
          <w:bCs/>
          <w:color w:val="000000"/>
          <w:sz w:val="24"/>
          <w:szCs w:val="24"/>
        </w:rPr>
      </w:pPr>
      <w:r w:rsidRPr="007F754E">
        <w:rPr>
          <w:rFonts w:asciiTheme="minorHAnsi" w:eastAsia="Calibri" w:hAnsiTheme="minorHAnsi" w:cs="Calibri"/>
          <w:bCs/>
          <w:color w:val="000000"/>
          <w:sz w:val="24"/>
          <w:szCs w:val="24"/>
        </w:rPr>
        <w:t xml:space="preserve">Arguing that the social and political integration of Muslim immigrants into Western societies is among the most pressing problems of today, the authors detail research that documents how immigrant communities are increasingly under pressure to assimilate to their “host” societies.  </w:t>
      </w:r>
    </w:p>
    <w:p w:rsidR="00421FB6" w:rsidRDefault="00421FB6" w:rsidP="008E1528">
      <w:pPr>
        <w:pStyle w:val="NoSpacing"/>
        <w:ind w:left="720"/>
        <w:rPr>
          <w:rFonts w:asciiTheme="minorHAnsi" w:hAnsiTheme="minorHAnsi"/>
          <w:sz w:val="24"/>
          <w:szCs w:val="24"/>
        </w:rPr>
      </w:pPr>
    </w:p>
    <w:p w:rsidR="0051245F" w:rsidRPr="007F754E" w:rsidRDefault="008E1528" w:rsidP="008E1528">
      <w:pPr>
        <w:pStyle w:val="NoSpacing"/>
        <w:ind w:left="720"/>
        <w:rPr>
          <w:rFonts w:asciiTheme="minorHAnsi" w:hAnsiTheme="minorHAnsi"/>
          <w:sz w:val="24"/>
          <w:szCs w:val="24"/>
        </w:rPr>
      </w:pPr>
      <w:r w:rsidRPr="008E1528">
        <w:rPr>
          <w:rFonts w:asciiTheme="minorHAnsi" w:hAnsiTheme="minorHAnsi"/>
          <w:sz w:val="24"/>
          <w:szCs w:val="24"/>
          <w:u w:val="single"/>
        </w:rPr>
        <w:t>Questions to Consider:</w:t>
      </w:r>
    </w:p>
    <w:p w:rsidR="0051245F" w:rsidRPr="007F754E" w:rsidRDefault="0051245F" w:rsidP="008E1528">
      <w:pPr>
        <w:pStyle w:val="NoSpacing"/>
        <w:numPr>
          <w:ilvl w:val="0"/>
          <w:numId w:val="13"/>
        </w:numPr>
        <w:ind w:left="1440"/>
        <w:rPr>
          <w:rFonts w:asciiTheme="minorHAnsi" w:hAnsiTheme="minorHAnsi"/>
          <w:sz w:val="24"/>
          <w:szCs w:val="24"/>
        </w:rPr>
      </w:pPr>
      <w:r w:rsidRPr="007F754E">
        <w:rPr>
          <w:rFonts w:asciiTheme="minorHAnsi" w:hAnsiTheme="minorHAnsi"/>
          <w:sz w:val="24"/>
          <w:szCs w:val="24"/>
        </w:rPr>
        <w:t>What special risks do immigrants, particularly Muslim immigrants, face when they begin any form of collective action?</w:t>
      </w:r>
    </w:p>
    <w:p w:rsidR="0051245F" w:rsidRPr="007F754E" w:rsidRDefault="0051245F" w:rsidP="008E1528">
      <w:pPr>
        <w:pStyle w:val="NoSpacing"/>
        <w:numPr>
          <w:ilvl w:val="0"/>
          <w:numId w:val="13"/>
        </w:numPr>
        <w:ind w:left="1440"/>
        <w:rPr>
          <w:rFonts w:asciiTheme="minorHAnsi" w:hAnsiTheme="minorHAnsi"/>
          <w:sz w:val="24"/>
          <w:szCs w:val="24"/>
        </w:rPr>
      </w:pPr>
      <w:r w:rsidRPr="007F754E">
        <w:rPr>
          <w:rFonts w:asciiTheme="minorHAnsi" w:hAnsiTheme="minorHAnsi"/>
          <w:sz w:val="24"/>
          <w:szCs w:val="24"/>
        </w:rPr>
        <w:t>What are the five different antecedents of protest participation identified by the authors?  How does each increase the investment of the individual in collective action?</w:t>
      </w:r>
    </w:p>
    <w:p w:rsidR="0051245F" w:rsidRPr="007F754E" w:rsidRDefault="0051245F" w:rsidP="008E1528">
      <w:pPr>
        <w:pStyle w:val="NoSpacing"/>
        <w:numPr>
          <w:ilvl w:val="0"/>
          <w:numId w:val="13"/>
        </w:numPr>
        <w:ind w:left="1440"/>
        <w:rPr>
          <w:rFonts w:asciiTheme="minorHAnsi" w:hAnsiTheme="minorHAnsi"/>
          <w:sz w:val="24"/>
          <w:szCs w:val="24"/>
        </w:rPr>
      </w:pPr>
      <w:r w:rsidRPr="007F754E">
        <w:rPr>
          <w:rFonts w:asciiTheme="minorHAnsi" w:hAnsiTheme="minorHAnsi"/>
          <w:sz w:val="24"/>
          <w:szCs w:val="24"/>
        </w:rPr>
        <w:t>How does the increased pressure to assimilate lead immigrants into engaging in collective action?</w:t>
      </w:r>
    </w:p>
    <w:p w:rsidR="0051245F" w:rsidRPr="007F754E" w:rsidRDefault="0051245F" w:rsidP="008E1528">
      <w:pPr>
        <w:pStyle w:val="NoSpacing"/>
        <w:numPr>
          <w:ilvl w:val="0"/>
          <w:numId w:val="13"/>
        </w:numPr>
        <w:ind w:left="1440"/>
        <w:rPr>
          <w:rFonts w:asciiTheme="minorHAnsi" w:hAnsiTheme="minorHAnsi"/>
          <w:sz w:val="24"/>
          <w:szCs w:val="24"/>
        </w:rPr>
      </w:pPr>
      <w:r w:rsidRPr="007F754E">
        <w:rPr>
          <w:rFonts w:asciiTheme="minorHAnsi" w:hAnsiTheme="minorHAnsi"/>
          <w:sz w:val="24"/>
          <w:szCs w:val="24"/>
        </w:rPr>
        <w:t>What are the factors the authors extracted as meaningful from the literature on collective action?  What are the moderator and mediator effects that qualify these relationships?</w:t>
      </w:r>
    </w:p>
    <w:p w:rsidR="0051245F" w:rsidRPr="007F754E" w:rsidRDefault="008E1528" w:rsidP="008E1528">
      <w:pPr>
        <w:spacing w:after="120" w:line="240" w:lineRule="auto"/>
        <w:rPr>
          <w:rFonts w:asciiTheme="minorHAnsi" w:eastAsia="Calibri" w:hAnsiTheme="minorHAnsi" w:cs="Calibri"/>
          <w:color w:val="000000"/>
          <w:sz w:val="24"/>
          <w:szCs w:val="24"/>
        </w:rPr>
      </w:pPr>
      <w:r>
        <w:rPr>
          <w:rFonts w:asciiTheme="minorHAnsi" w:eastAsia="Calibri" w:hAnsiTheme="minorHAnsi" w:cs="Calibri"/>
          <w:color w:val="000000"/>
          <w:sz w:val="24"/>
          <w:szCs w:val="24"/>
        </w:rPr>
        <w:lastRenderedPageBreak/>
        <w:pict>
          <v:rect id="_x0000_i1129" style="width:351pt;height:1.5pt" o:hrpct="750" o:hralign="center" o:hrstd="t" o:hr="t" fillcolor="#aca899" stroked="f"/>
        </w:pict>
      </w:r>
    </w:p>
    <w:p w:rsidR="0051245F" w:rsidRPr="007F754E" w:rsidRDefault="0051245F" w:rsidP="008E1528">
      <w:pPr>
        <w:spacing w:after="120" w:line="240" w:lineRule="auto"/>
        <w:rPr>
          <w:rFonts w:asciiTheme="minorHAnsi" w:eastAsia="Calibri" w:hAnsiTheme="minorHAnsi" w:cs="Calibri"/>
          <w:bCs/>
          <w:color w:val="000000"/>
          <w:sz w:val="24"/>
          <w:szCs w:val="24"/>
        </w:rPr>
      </w:pPr>
    </w:p>
    <w:p w:rsidR="0051245F" w:rsidRPr="007F754E" w:rsidRDefault="008E1528" w:rsidP="008E1528">
      <w:pPr>
        <w:spacing w:after="120" w:line="240" w:lineRule="auto"/>
        <w:rPr>
          <w:rFonts w:asciiTheme="minorHAnsi" w:eastAsia="Calibri" w:hAnsiTheme="minorHAnsi" w:cs="Calibri"/>
          <w:bCs/>
          <w:color w:val="000000"/>
          <w:sz w:val="24"/>
          <w:szCs w:val="24"/>
        </w:rPr>
      </w:pPr>
      <w:hyperlink r:id="rId9" w:history="1">
        <w:proofErr w:type="gramStart"/>
        <w:r w:rsidR="000A604F" w:rsidRPr="00421FB6">
          <w:rPr>
            <w:rStyle w:val="Hyperlink"/>
            <w:rFonts w:asciiTheme="minorHAnsi" w:eastAsia="Calibri" w:hAnsiTheme="minorHAnsi" w:cs="Calibri"/>
            <w:bCs/>
            <w:sz w:val="24"/>
            <w:szCs w:val="24"/>
          </w:rPr>
          <w:t xml:space="preserve">Iceland, J., &amp; </w:t>
        </w:r>
        <w:proofErr w:type="spellStart"/>
        <w:r w:rsidR="000A604F" w:rsidRPr="00421FB6">
          <w:rPr>
            <w:rStyle w:val="Hyperlink"/>
            <w:rFonts w:asciiTheme="minorHAnsi" w:eastAsia="Calibri" w:hAnsiTheme="minorHAnsi" w:cs="Calibri"/>
            <w:bCs/>
            <w:sz w:val="24"/>
            <w:szCs w:val="24"/>
          </w:rPr>
          <w:t>Nelseon</w:t>
        </w:r>
        <w:proofErr w:type="spellEnd"/>
        <w:r w:rsidR="000A604F" w:rsidRPr="00421FB6">
          <w:rPr>
            <w:rStyle w:val="Hyperlink"/>
            <w:rFonts w:asciiTheme="minorHAnsi" w:eastAsia="Calibri" w:hAnsiTheme="minorHAnsi" w:cs="Calibri"/>
            <w:bCs/>
            <w:sz w:val="24"/>
            <w:szCs w:val="24"/>
          </w:rPr>
          <w:t>, K. (2008).</w:t>
        </w:r>
        <w:proofErr w:type="gramEnd"/>
        <w:r w:rsidR="000A604F" w:rsidRPr="00421FB6">
          <w:rPr>
            <w:rStyle w:val="Hyperlink"/>
            <w:rFonts w:asciiTheme="minorHAnsi" w:eastAsia="Calibri" w:hAnsiTheme="minorHAnsi" w:cs="Calibri"/>
            <w:bCs/>
            <w:sz w:val="24"/>
            <w:szCs w:val="24"/>
          </w:rPr>
          <w:t xml:space="preserve"> Hispanic Segregation in Metropolitan America: Exploring the Multiple Forms of Spatial Assimilation. </w:t>
        </w:r>
        <w:r w:rsidR="000A604F" w:rsidRPr="00421FB6">
          <w:rPr>
            <w:rStyle w:val="Hyperlink"/>
            <w:rFonts w:asciiTheme="minorHAnsi" w:eastAsia="Calibri" w:hAnsiTheme="minorHAnsi" w:cs="Calibri"/>
            <w:bCs/>
            <w:i/>
            <w:iCs/>
            <w:sz w:val="24"/>
            <w:szCs w:val="24"/>
          </w:rPr>
          <w:t>American Sociological Review,</w:t>
        </w:r>
        <w:r w:rsidR="000A604F" w:rsidRPr="00421FB6">
          <w:rPr>
            <w:rStyle w:val="Hyperlink"/>
            <w:rFonts w:asciiTheme="minorHAnsi" w:eastAsia="Calibri" w:hAnsiTheme="minorHAnsi" w:cs="Calibri"/>
            <w:bCs/>
            <w:sz w:val="24"/>
            <w:szCs w:val="24"/>
          </w:rPr>
          <w:t xml:space="preserve"> </w:t>
        </w:r>
        <w:r w:rsidR="000A604F" w:rsidRPr="00421FB6">
          <w:rPr>
            <w:rStyle w:val="Hyperlink"/>
            <w:rFonts w:asciiTheme="minorHAnsi" w:eastAsia="Calibri" w:hAnsiTheme="minorHAnsi" w:cs="Calibri"/>
            <w:bCs/>
            <w:i/>
            <w:iCs/>
            <w:sz w:val="24"/>
            <w:szCs w:val="24"/>
          </w:rPr>
          <w:t>73</w:t>
        </w:r>
        <w:r w:rsidR="000A604F" w:rsidRPr="00421FB6">
          <w:rPr>
            <w:rStyle w:val="Hyperlink"/>
            <w:rFonts w:asciiTheme="minorHAnsi" w:eastAsia="Calibri" w:hAnsiTheme="minorHAnsi" w:cs="Calibri"/>
            <w:bCs/>
            <w:sz w:val="24"/>
            <w:szCs w:val="24"/>
          </w:rPr>
          <w:t>(5), 741-765</w:t>
        </w:r>
      </w:hyperlink>
      <w:r w:rsidR="000A604F" w:rsidRPr="007F754E">
        <w:rPr>
          <w:rFonts w:asciiTheme="minorHAnsi" w:eastAsia="Calibri" w:hAnsiTheme="minorHAnsi" w:cs="Calibri"/>
          <w:bCs/>
          <w:color w:val="000000"/>
          <w:sz w:val="24"/>
          <w:szCs w:val="24"/>
        </w:rPr>
        <w:t>.</w:t>
      </w:r>
    </w:p>
    <w:p w:rsidR="00AA1B06" w:rsidRPr="007F754E" w:rsidRDefault="0051245F" w:rsidP="008E1528">
      <w:pPr>
        <w:spacing w:after="120" w:line="240" w:lineRule="auto"/>
        <w:ind w:left="720"/>
        <w:rPr>
          <w:rFonts w:asciiTheme="minorHAnsi" w:eastAsia="Calibri" w:hAnsiTheme="minorHAnsi" w:cs="Calibri"/>
          <w:bCs/>
          <w:color w:val="000000"/>
          <w:sz w:val="24"/>
          <w:szCs w:val="24"/>
        </w:rPr>
      </w:pPr>
      <w:r w:rsidRPr="007F754E">
        <w:rPr>
          <w:rFonts w:asciiTheme="minorHAnsi" w:eastAsia="Calibri" w:hAnsiTheme="minorHAnsi" w:cs="Calibri"/>
          <w:bCs/>
          <w:color w:val="000000"/>
          <w:sz w:val="24"/>
          <w:szCs w:val="24"/>
        </w:rPr>
        <w:t>Using data from the 2000 Census, the authors calculate Hispanics’ levels of residential segregation by race and nativity to examine the association of group characteristics with those patterns.  They find that Hispanics experience multiple and concurrent forms of spatial assimilation across generations, with some exceptions, suggesting that race continues to influence segregation despite the general strength of assimilation-related factors.</w:t>
      </w:r>
    </w:p>
    <w:p w:rsidR="00421FB6" w:rsidRDefault="00421FB6" w:rsidP="008E1528">
      <w:pPr>
        <w:pStyle w:val="NoSpacing"/>
        <w:ind w:left="720"/>
        <w:rPr>
          <w:rFonts w:asciiTheme="minorHAnsi" w:hAnsiTheme="minorHAnsi"/>
          <w:sz w:val="24"/>
          <w:szCs w:val="24"/>
        </w:rPr>
      </w:pPr>
    </w:p>
    <w:p w:rsidR="0051245F" w:rsidRPr="007F754E" w:rsidRDefault="008E1528" w:rsidP="008E1528">
      <w:pPr>
        <w:pStyle w:val="NoSpacing"/>
        <w:ind w:left="720"/>
        <w:rPr>
          <w:rFonts w:asciiTheme="minorHAnsi" w:hAnsiTheme="minorHAnsi"/>
          <w:sz w:val="24"/>
          <w:szCs w:val="24"/>
        </w:rPr>
      </w:pPr>
      <w:r w:rsidRPr="008E1528">
        <w:rPr>
          <w:rFonts w:asciiTheme="minorHAnsi" w:hAnsiTheme="minorHAnsi"/>
          <w:sz w:val="24"/>
          <w:szCs w:val="24"/>
          <w:u w:val="single"/>
        </w:rPr>
        <w:t>Questions to Consider:</w:t>
      </w:r>
    </w:p>
    <w:p w:rsidR="0051245F" w:rsidRPr="007F754E" w:rsidRDefault="0051245F" w:rsidP="008E1528">
      <w:pPr>
        <w:pStyle w:val="NoSpacing"/>
        <w:numPr>
          <w:ilvl w:val="0"/>
          <w:numId w:val="12"/>
        </w:numPr>
        <w:ind w:left="1440"/>
        <w:rPr>
          <w:rFonts w:asciiTheme="minorHAnsi" w:hAnsiTheme="minorHAnsi"/>
          <w:sz w:val="24"/>
          <w:szCs w:val="24"/>
        </w:rPr>
      </w:pPr>
      <w:r w:rsidRPr="007F754E">
        <w:rPr>
          <w:rFonts w:asciiTheme="minorHAnsi" w:hAnsiTheme="minorHAnsi"/>
          <w:sz w:val="24"/>
          <w:szCs w:val="24"/>
        </w:rPr>
        <w:t>Why is the term “Hispanic” ambiguous?  What social factors does the term mask?</w:t>
      </w:r>
    </w:p>
    <w:p w:rsidR="0051245F" w:rsidRPr="007F754E" w:rsidRDefault="0051245F" w:rsidP="008E1528">
      <w:pPr>
        <w:pStyle w:val="NoSpacing"/>
        <w:numPr>
          <w:ilvl w:val="0"/>
          <w:numId w:val="12"/>
        </w:numPr>
        <w:ind w:left="1440"/>
        <w:rPr>
          <w:rFonts w:asciiTheme="minorHAnsi" w:hAnsiTheme="minorHAnsi"/>
          <w:sz w:val="24"/>
          <w:szCs w:val="24"/>
        </w:rPr>
      </w:pPr>
      <w:r w:rsidRPr="007F754E">
        <w:rPr>
          <w:rFonts w:asciiTheme="minorHAnsi" w:hAnsiTheme="minorHAnsi"/>
          <w:sz w:val="24"/>
          <w:szCs w:val="24"/>
        </w:rPr>
        <w:t>Describe the general patterns of segregation found in this study.</w:t>
      </w:r>
    </w:p>
    <w:p w:rsidR="0051245F" w:rsidRPr="007F754E" w:rsidRDefault="0051245F" w:rsidP="008E1528">
      <w:pPr>
        <w:pStyle w:val="NoSpacing"/>
        <w:numPr>
          <w:ilvl w:val="0"/>
          <w:numId w:val="12"/>
        </w:numPr>
        <w:ind w:left="1440"/>
        <w:rPr>
          <w:rFonts w:asciiTheme="minorHAnsi" w:hAnsiTheme="minorHAnsi"/>
          <w:sz w:val="24"/>
          <w:szCs w:val="24"/>
        </w:rPr>
      </w:pPr>
      <w:r w:rsidRPr="007F754E">
        <w:rPr>
          <w:rFonts w:asciiTheme="minorHAnsi" w:hAnsiTheme="minorHAnsi"/>
          <w:sz w:val="24"/>
          <w:szCs w:val="24"/>
        </w:rPr>
        <w:t>Why do Hispanic race groups show particularly low levels of segregation from native-born Hispanics not of their own race?  What specific social and cultural factors explain this phenomenon?</w:t>
      </w:r>
    </w:p>
    <w:p w:rsidR="0071062B" w:rsidRPr="007F754E" w:rsidRDefault="008E1528" w:rsidP="008E1528">
      <w:pPr>
        <w:spacing w:after="120" w:line="276" w:lineRule="auto"/>
        <w:rPr>
          <w:rFonts w:asciiTheme="minorHAnsi" w:eastAsia="Calibri" w:hAnsiTheme="minorHAnsi" w:cs="Calibri"/>
          <w:color w:val="000000"/>
          <w:sz w:val="24"/>
          <w:szCs w:val="24"/>
        </w:rPr>
      </w:pPr>
      <w:r>
        <w:rPr>
          <w:rFonts w:asciiTheme="minorHAnsi" w:eastAsia="Calibri" w:hAnsiTheme="minorHAnsi" w:cs="Calibri"/>
          <w:color w:val="000000"/>
          <w:sz w:val="24"/>
          <w:szCs w:val="24"/>
        </w:rPr>
        <w:pict>
          <v:rect id="_x0000_i1130" style="width:351pt;height:1.5pt" o:hrpct="750" o:hralign="center" o:hrstd="t" o:hr="t" fillcolor="#aca899" stroked="f"/>
        </w:pict>
      </w:r>
    </w:p>
    <w:p w:rsidR="00421FB6" w:rsidRDefault="00421FB6" w:rsidP="008E1528">
      <w:pPr>
        <w:spacing w:after="120" w:line="276" w:lineRule="auto"/>
        <w:rPr>
          <w:rFonts w:asciiTheme="minorHAnsi" w:eastAsia="Calibri" w:hAnsiTheme="minorHAnsi" w:cs="Calibri"/>
          <w:bCs/>
          <w:sz w:val="24"/>
          <w:szCs w:val="24"/>
        </w:rPr>
      </w:pPr>
    </w:p>
    <w:p w:rsidR="0051245F" w:rsidRPr="007F754E" w:rsidRDefault="008E1528" w:rsidP="008E1528">
      <w:pPr>
        <w:spacing w:after="120" w:line="276" w:lineRule="auto"/>
        <w:rPr>
          <w:rFonts w:asciiTheme="minorHAnsi" w:eastAsia="Calibri" w:hAnsiTheme="minorHAnsi" w:cs="Calibri"/>
          <w:bCs/>
          <w:sz w:val="24"/>
          <w:szCs w:val="24"/>
        </w:rPr>
      </w:pPr>
      <w:hyperlink r:id="rId10" w:history="1">
        <w:proofErr w:type="spellStart"/>
        <w:proofErr w:type="gramStart"/>
        <w:r w:rsidR="0071062B" w:rsidRPr="00421FB6">
          <w:rPr>
            <w:rStyle w:val="Hyperlink"/>
            <w:rFonts w:asciiTheme="minorHAnsi" w:eastAsia="Calibri" w:hAnsiTheme="minorHAnsi" w:cs="Calibri"/>
            <w:bCs/>
            <w:sz w:val="24"/>
            <w:szCs w:val="24"/>
          </w:rPr>
          <w:t>Nunally</w:t>
        </w:r>
        <w:proofErr w:type="spellEnd"/>
        <w:r w:rsidR="0071062B" w:rsidRPr="00421FB6">
          <w:rPr>
            <w:rStyle w:val="Hyperlink"/>
            <w:rFonts w:asciiTheme="minorHAnsi" w:eastAsia="Calibri" w:hAnsiTheme="minorHAnsi" w:cs="Calibri"/>
            <w:bCs/>
            <w:sz w:val="24"/>
            <w:szCs w:val="24"/>
          </w:rPr>
          <w:t>, S. (2009).</w:t>
        </w:r>
        <w:proofErr w:type="gramEnd"/>
        <w:r w:rsidR="0071062B" w:rsidRPr="00421FB6">
          <w:rPr>
            <w:rStyle w:val="Hyperlink"/>
            <w:rFonts w:asciiTheme="minorHAnsi" w:eastAsia="Calibri" w:hAnsiTheme="minorHAnsi" w:cs="Calibri"/>
            <w:bCs/>
            <w:sz w:val="24"/>
            <w:szCs w:val="24"/>
          </w:rPr>
          <w:t xml:space="preserve"> Racial Homogenization and Stereotypes: Black American College Students' Stereotypes </w:t>
        </w:r>
        <w:proofErr w:type="gramStart"/>
        <w:r w:rsidR="0071062B" w:rsidRPr="00421FB6">
          <w:rPr>
            <w:rStyle w:val="Hyperlink"/>
            <w:rFonts w:asciiTheme="minorHAnsi" w:eastAsia="Calibri" w:hAnsiTheme="minorHAnsi" w:cs="Calibri"/>
            <w:bCs/>
            <w:sz w:val="24"/>
            <w:szCs w:val="24"/>
          </w:rPr>
          <w:t>About</w:t>
        </w:r>
        <w:proofErr w:type="gramEnd"/>
        <w:r w:rsidR="0071062B" w:rsidRPr="00421FB6">
          <w:rPr>
            <w:rStyle w:val="Hyperlink"/>
            <w:rFonts w:asciiTheme="minorHAnsi" w:eastAsia="Calibri" w:hAnsiTheme="minorHAnsi" w:cs="Calibri"/>
            <w:bCs/>
            <w:sz w:val="24"/>
            <w:szCs w:val="24"/>
          </w:rPr>
          <w:t xml:space="preserve"> Racial Groups. </w:t>
        </w:r>
        <w:r w:rsidR="0071062B" w:rsidRPr="00421FB6">
          <w:rPr>
            <w:rStyle w:val="Hyperlink"/>
            <w:rFonts w:asciiTheme="minorHAnsi" w:eastAsia="Calibri" w:hAnsiTheme="minorHAnsi" w:cs="Calibri"/>
            <w:bCs/>
            <w:i/>
            <w:iCs/>
            <w:sz w:val="24"/>
            <w:szCs w:val="24"/>
          </w:rPr>
          <w:t>Journal of Black Studies,</w:t>
        </w:r>
        <w:r w:rsidR="0071062B" w:rsidRPr="00421FB6">
          <w:rPr>
            <w:rStyle w:val="Hyperlink"/>
            <w:rFonts w:asciiTheme="minorHAnsi" w:eastAsia="Calibri" w:hAnsiTheme="minorHAnsi" w:cs="Calibri"/>
            <w:bCs/>
            <w:sz w:val="24"/>
            <w:szCs w:val="24"/>
          </w:rPr>
          <w:t xml:space="preserve"> </w:t>
        </w:r>
        <w:r w:rsidR="0071062B" w:rsidRPr="00421FB6">
          <w:rPr>
            <w:rStyle w:val="Hyperlink"/>
            <w:rFonts w:asciiTheme="minorHAnsi" w:eastAsia="Calibri" w:hAnsiTheme="minorHAnsi" w:cs="Calibri"/>
            <w:bCs/>
            <w:i/>
            <w:iCs/>
            <w:sz w:val="24"/>
            <w:szCs w:val="24"/>
          </w:rPr>
          <w:t>40</w:t>
        </w:r>
        <w:r w:rsidR="0071062B" w:rsidRPr="00421FB6">
          <w:rPr>
            <w:rStyle w:val="Hyperlink"/>
            <w:rFonts w:asciiTheme="minorHAnsi" w:eastAsia="Calibri" w:hAnsiTheme="minorHAnsi" w:cs="Calibri"/>
            <w:bCs/>
            <w:sz w:val="24"/>
            <w:szCs w:val="24"/>
          </w:rPr>
          <w:t>(2), 252-265.</w:t>
        </w:r>
      </w:hyperlink>
    </w:p>
    <w:p w:rsidR="00880D84" w:rsidRPr="007F754E" w:rsidRDefault="0051245F" w:rsidP="008E1528">
      <w:pPr>
        <w:spacing w:after="120" w:line="276" w:lineRule="auto"/>
        <w:ind w:left="720"/>
        <w:rPr>
          <w:rFonts w:asciiTheme="minorHAnsi" w:eastAsia="Calibri" w:hAnsiTheme="minorHAnsi" w:cs="Calibri"/>
          <w:bCs/>
          <w:sz w:val="24"/>
          <w:szCs w:val="24"/>
        </w:rPr>
      </w:pPr>
      <w:r w:rsidRPr="007F754E">
        <w:rPr>
          <w:rFonts w:asciiTheme="minorHAnsi" w:eastAsia="Calibri" w:hAnsiTheme="minorHAnsi" w:cs="Calibri"/>
          <w:bCs/>
          <w:sz w:val="24"/>
          <w:szCs w:val="24"/>
        </w:rPr>
        <w:t>This article uses the results of the 2004 Black American Socialization and Trust Survey (BASTS) to examine whether Black American college students view other racial groups in stereotypic ways.  They hypothesize that first, Black college students perceive racial group-specific stereotypes, and second, that</w:t>
      </w:r>
      <w:r w:rsidRPr="007F754E">
        <w:rPr>
          <w:rFonts w:asciiTheme="minorHAnsi" w:eastAsia="Calibri" w:hAnsiTheme="minorHAnsi" w:cs="Calibri"/>
          <w:sz w:val="24"/>
          <w:szCs w:val="24"/>
        </w:rPr>
        <w:t xml:space="preserve"> </w:t>
      </w:r>
      <w:r w:rsidRPr="007F754E">
        <w:rPr>
          <w:rFonts w:asciiTheme="minorHAnsi" w:eastAsia="Calibri" w:hAnsiTheme="minorHAnsi" w:cs="Calibri"/>
          <w:bCs/>
          <w:sz w:val="24"/>
          <w:szCs w:val="24"/>
        </w:rPr>
        <w:t xml:space="preserve">Blacks will esteem their own group in a more positive light than out-groups.   They conclude that “BASTS respondents think of people generally and Whites specifically as being both less honest and trustworthy than other Black American, Asian American, and Latino group members,” which suggests that “Black college students may be less trusting of people generally and Whites specifically” (262).  </w:t>
      </w:r>
    </w:p>
    <w:p w:rsidR="00421FB6" w:rsidRDefault="00421FB6" w:rsidP="008E1528">
      <w:pPr>
        <w:pStyle w:val="NoSpacing"/>
        <w:ind w:left="720"/>
        <w:rPr>
          <w:rFonts w:asciiTheme="minorHAnsi" w:hAnsiTheme="minorHAnsi"/>
          <w:sz w:val="24"/>
          <w:szCs w:val="24"/>
        </w:rPr>
      </w:pPr>
    </w:p>
    <w:p w:rsidR="0051245F" w:rsidRPr="007F754E" w:rsidRDefault="008E1528" w:rsidP="008E1528">
      <w:pPr>
        <w:pStyle w:val="NoSpacing"/>
        <w:ind w:left="720"/>
        <w:rPr>
          <w:rFonts w:asciiTheme="minorHAnsi" w:hAnsiTheme="minorHAnsi"/>
          <w:sz w:val="24"/>
          <w:szCs w:val="24"/>
        </w:rPr>
      </w:pPr>
      <w:r w:rsidRPr="008E1528">
        <w:rPr>
          <w:rFonts w:asciiTheme="minorHAnsi" w:hAnsiTheme="minorHAnsi"/>
          <w:sz w:val="24"/>
          <w:szCs w:val="24"/>
          <w:u w:val="single"/>
        </w:rPr>
        <w:t>Questions to Consider:</w:t>
      </w:r>
    </w:p>
    <w:p w:rsidR="0051245F" w:rsidRPr="007F754E" w:rsidRDefault="0051245F" w:rsidP="008E1528">
      <w:pPr>
        <w:pStyle w:val="NoSpacing"/>
        <w:numPr>
          <w:ilvl w:val="0"/>
          <w:numId w:val="14"/>
        </w:numPr>
        <w:ind w:left="1440"/>
        <w:rPr>
          <w:rFonts w:asciiTheme="minorHAnsi" w:hAnsiTheme="minorHAnsi"/>
          <w:sz w:val="24"/>
          <w:szCs w:val="24"/>
        </w:rPr>
      </w:pPr>
      <w:r w:rsidRPr="007F754E">
        <w:rPr>
          <w:rFonts w:asciiTheme="minorHAnsi" w:hAnsiTheme="minorHAnsi"/>
          <w:sz w:val="24"/>
          <w:szCs w:val="24"/>
        </w:rPr>
        <w:t>Why is an understanding of how Black Americans perceive positive and negative stereotypes about other racial groups critically important to the general discourse on race in America?</w:t>
      </w:r>
    </w:p>
    <w:p w:rsidR="0051245F" w:rsidRPr="007F754E" w:rsidRDefault="0051245F" w:rsidP="008E1528">
      <w:pPr>
        <w:pStyle w:val="NoSpacing"/>
        <w:numPr>
          <w:ilvl w:val="0"/>
          <w:numId w:val="14"/>
        </w:numPr>
        <w:ind w:left="1440"/>
        <w:rPr>
          <w:rFonts w:asciiTheme="minorHAnsi" w:hAnsiTheme="minorHAnsi"/>
          <w:sz w:val="24"/>
          <w:szCs w:val="24"/>
        </w:rPr>
      </w:pPr>
      <w:r w:rsidRPr="007F754E">
        <w:rPr>
          <w:rFonts w:asciiTheme="minorHAnsi" w:hAnsiTheme="minorHAnsi"/>
          <w:sz w:val="24"/>
          <w:szCs w:val="24"/>
        </w:rPr>
        <w:t>The author has based her conclusions on “a localized convenience sample of Black undergraduates.”  Do you think the study method and the study results are generalizable to other college campuses?  To other regions of the United States?</w:t>
      </w:r>
    </w:p>
    <w:p w:rsidR="0051245F" w:rsidRPr="007F754E" w:rsidRDefault="0051245F" w:rsidP="008E1528">
      <w:pPr>
        <w:pStyle w:val="NoSpacing"/>
        <w:numPr>
          <w:ilvl w:val="0"/>
          <w:numId w:val="14"/>
        </w:numPr>
        <w:ind w:left="1440"/>
        <w:rPr>
          <w:rFonts w:asciiTheme="minorHAnsi" w:hAnsiTheme="minorHAnsi"/>
          <w:sz w:val="24"/>
          <w:szCs w:val="24"/>
        </w:rPr>
      </w:pPr>
      <w:r w:rsidRPr="007F754E">
        <w:rPr>
          <w:rFonts w:asciiTheme="minorHAnsi" w:hAnsiTheme="minorHAnsi"/>
          <w:sz w:val="24"/>
          <w:szCs w:val="24"/>
        </w:rPr>
        <w:lastRenderedPageBreak/>
        <w:t xml:space="preserve">Did the study confirm the 2 central hypotheses: a) Black college students perceive racial group-specific stereotypes; and b) that Blacks will esteem their own group in a more positive light than out-groups? </w:t>
      </w:r>
    </w:p>
    <w:p w:rsidR="0051245F" w:rsidRPr="007F754E" w:rsidRDefault="0051245F" w:rsidP="008E1528">
      <w:pPr>
        <w:pStyle w:val="NoSpacing"/>
        <w:numPr>
          <w:ilvl w:val="0"/>
          <w:numId w:val="14"/>
        </w:numPr>
        <w:ind w:left="1440"/>
        <w:rPr>
          <w:rFonts w:asciiTheme="minorHAnsi" w:hAnsiTheme="minorHAnsi"/>
          <w:sz w:val="24"/>
          <w:szCs w:val="24"/>
        </w:rPr>
      </w:pPr>
      <w:r w:rsidRPr="007F754E">
        <w:rPr>
          <w:rFonts w:asciiTheme="minorHAnsi" w:hAnsiTheme="minorHAnsi"/>
          <w:sz w:val="24"/>
          <w:szCs w:val="24"/>
        </w:rPr>
        <w:t>What explanation(s) are given for the fact that BASTS respondents think of people generally and Whites specifically as being both less honest and trustworthy than other Black American, Asian American, and Latino group members?  Is/are these reasons compelling?  Why?</w:t>
      </w:r>
    </w:p>
    <w:p w:rsidR="0051245F" w:rsidRPr="007F754E" w:rsidRDefault="008E1528" w:rsidP="008E1528">
      <w:pPr>
        <w:spacing w:after="120" w:line="276" w:lineRule="auto"/>
        <w:rPr>
          <w:rFonts w:asciiTheme="minorHAnsi" w:eastAsia="Calibri" w:hAnsiTheme="minorHAnsi" w:cs="Calibri"/>
          <w:color w:val="000000"/>
          <w:sz w:val="24"/>
          <w:szCs w:val="24"/>
        </w:rPr>
      </w:pPr>
      <w:r>
        <w:rPr>
          <w:rFonts w:asciiTheme="minorHAnsi" w:eastAsia="Calibri" w:hAnsiTheme="minorHAnsi" w:cs="Calibri"/>
          <w:color w:val="000000"/>
          <w:sz w:val="24"/>
          <w:szCs w:val="24"/>
        </w:rPr>
        <w:pict>
          <v:rect id="_x0000_i1131" style="width:351pt;height:1.5pt" o:hrpct="750" o:hralign="center" o:hrstd="t" o:hr="t" fillcolor="#aca899" stroked="f"/>
        </w:pict>
      </w:r>
    </w:p>
    <w:p w:rsidR="00421FB6" w:rsidRDefault="00421FB6" w:rsidP="008E1528">
      <w:pPr>
        <w:rPr>
          <w:rFonts w:asciiTheme="minorHAnsi" w:hAnsiTheme="minorHAnsi"/>
          <w:sz w:val="24"/>
          <w:szCs w:val="24"/>
        </w:rPr>
      </w:pPr>
    </w:p>
    <w:p w:rsidR="0071062B" w:rsidRPr="007F754E" w:rsidRDefault="008E1528" w:rsidP="008E1528">
      <w:pPr>
        <w:rPr>
          <w:rFonts w:asciiTheme="minorHAnsi" w:hAnsiTheme="minorHAnsi"/>
          <w:sz w:val="24"/>
          <w:szCs w:val="24"/>
        </w:rPr>
      </w:pPr>
      <w:hyperlink r:id="rId11" w:history="1">
        <w:proofErr w:type="spellStart"/>
        <w:proofErr w:type="gramStart"/>
        <w:r w:rsidR="00424D6B" w:rsidRPr="00421FB6">
          <w:rPr>
            <w:rStyle w:val="Hyperlink"/>
            <w:rFonts w:asciiTheme="minorHAnsi" w:hAnsiTheme="minorHAnsi"/>
            <w:sz w:val="24"/>
            <w:szCs w:val="24"/>
          </w:rPr>
          <w:t>Restifo</w:t>
        </w:r>
        <w:proofErr w:type="spellEnd"/>
        <w:r w:rsidR="00424D6B" w:rsidRPr="00421FB6">
          <w:rPr>
            <w:rStyle w:val="Hyperlink"/>
            <w:rFonts w:asciiTheme="minorHAnsi" w:hAnsiTheme="minorHAnsi"/>
            <w:sz w:val="24"/>
            <w:szCs w:val="24"/>
          </w:rPr>
          <w:t xml:space="preserve">, S., </w:t>
        </w:r>
        <w:proofErr w:type="spellStart"/>
        <w:r w:rsidR="00424D6B" w:rsidRPr="00421FB6">
          <w:rPr>
            <w:rStyle w:val="Hyperlink"/>
            <w:rFonts w:asciiTheme="minorHAnsi" w:hAnsiTheme="minorHAnsi"/>
            <w:sz w:val="24"/>
            <w:szCs w:val="24"/>
          </w:rPr>
          <w:t>Roscigno</w:t>
        </w:r>
        <w:proofErr w:type="spellEnd"/>
        <w:r w:rsidR="00424D6B" w:rsidRPr="00421FB6">
          <w:rPr>
            <w:rStyle w:val="Hyperlink"/>
            <w:rFonts w:asciiTheme="minorHAnsi" w:hAnsiTheme="minorHAnsi"/>
            <w:sz w:val="24"/>
            <w:szCs w:val="24"/>
          </w:rPr>
          <w:t>, V., &amp; Qian, Z. (2013).</w:t>
        </w:r>
        <w:proofErr w:type="gramEnd"/>
        <w:r w:rsidR="00424D6B" w:rsidRPr="00421FB6">
          <w:rPr>
            <w:rStyle w:val="Hyperlink"/>
            <w:rFonts w:asciiTheme="minorHAnsi" w:hAnsiTheme="minorHAnsi"/>
            <w:sz w:val="24"/>
            <w:szCs w:val="24"/>
          </w:rPr>
          <w:t xml:space="preserve"> Segmented Assimilation, Split Labor Markets, and Racial/Ethnic Inequality: The Case of Early</w:t>
        </w:r>
        <w:r w:rsidR="00AA1B06" w:rsidRPr="00421FB6">
          <w:rPr>
            <w:rStyle w:val="Hyperlink"/>
            <w:rFonts w:asciiTheme="minorHAnsi" w:hAnsiTheme="minorHAnsi"/>
            <w:sz w:val="24"/>
            <w:szCs w:val="24"/>
          </w:rPr>
          <w:t xml:space="preserve">-Twentieth-Century New York. </w:t>
        </w:r>
        <w:r w:rsidR="00AA1B06" w:rsidRPr="00421FB6">
          <w:rPr>
            <w:rStyle w:val="Hyperlink"/>
            <w:rFonts w:asciiTheme="minorHAnsi" w:hAnsiTheme="minorHAnsi"/>
            <w:i/>
            <w:sz w:val="24"/>
            <w:szCs w:val="24"/>
          </w:rPr>
          <w:t xml:space="preserve">American Sociological Review, </w:t>
        </w:r>
        <w:r w:rsidR="00424D6B" w:rsidRPr="00421FB6">
          <w:rPr>
            <w:rStyle w:val="Hyperlink"/>
            <w:rFonts w:asciiTheme="minorHAnsi" w:hAnsiTheme="minorHAnsi"/>
            <w:i/>
            <w:sz w:val="24"/>
            <w:szCs w:val="24"/>
          </w:rPr>
          <w:t>78</w:t>
        </w:r>
        <w:r w:rsidR="00AA1B06" w:rsidRPr="00421FB6">
          <w:rPr>
            <w:rStyle w:val="Hyperlink"/>
            <w:rFonts w:asciiTheme="minorHAnsi" w:hAnsiTheme="minorHAnsi"/>
            <w:sz w:val="24"/>
            <w:szCs w:val="24"/>
          </w:rPr>
          <w:t>(</w:t>
        </w:r>
        <w:r w:rsidR="00424D6B" w:rsidRPr="00421FB6">
          <w:rPr>
            <w:rStyle w:val="Hyperlink"/>
            <w:rFonts w:asciiTheme="minorHAnsi" w:hAnsiTheme="minorHAnsi"/>
            <w:sz w:val="24"/>
            <w:szCs w:val="24"/>
          </w:rPr>
          <w:t>5), 897-924</w:t>
        </w:r>
      </w:hyperlink>
      <w:r w:rsidR="00424D6B" w:rsidRPr="007F754E">
        <w:rPr>
          <w:rFonts w:asciiTheme="minorHAnsi" w:hAnsiTheme="minorHAnsi"/>
          <w:sz w:val="24"/>
          <w:szCs w:val="24"/>
        </w:rPr>
        <w:t>.</w:t>
      </w:r>
    </w:p>
    <w:p w:rsidR="00AA1B06" w:rsidRPr="007F754E" w:rsidRDefault="004A2E17" w:rsidP="008E1528">
      <w:pPr>
        <w:ind w:left="720"/>
        <w:rPr>
          <w:rFonts w:asciiTheme="minorHAnsi" w:hAnsiTheme="minorHAnsi"/>
          <w:sz w:val="24"/>
          <w:szCs w:val="24"/>
        </w:rPr>
      </w:pPr>
      <w:r w:rsidRPr="007F754E">
        <w:rPr>
          <w:rFonts w:asciiTheme="minorHAnsi" w:hAnsiTheme="minorHAnsi"/>
          <w:sz w:val="24"/>
          <w:szCs w:val="24"/>
        </w:rPr>
        <w:t>This article examines the intersection of labor markets and employment trajectories and rewards by analyzing racial and ethnic inequalities as they were found in New York City in the years 1910 to 1930.  The authors ask whether there is a clear and demonstrated racial/ethnic hierarchy and group-level variations relative to industrial concentration, segregation, and discrimination.  They illustrate the exclusionary constraints as experienced by both new white ethnics and African Americans.  They conclude with an examination of the embedded nature of assimilation in the context of labor market opportunities and relative to historical and contemporary eras.</w:t>
      </w:r>
    </w:p>
    <w:p w:rsidR="00421FB6" w:rsidRDefault="00421FB6" w:rsidP="008E1528">
      <w:pPr>
        <w:pStyle w:val="NoSpacing"/>
        <w:ind w:left="720"/>
        <w:rPr>
          <w:rFonts w:asciiTheme="minorHAnsi" w:hAnsiTheme="minorHAnsi"/>
          <w:sz w:val="24"/>
          <w:szCs w:val="24"/>
        </w:rPr>
      </w:pPr>
    </w:p>
    <w:p w:rsidR="004A2E17" w:rsidRPr="007F754E" w:rsidRDefault="008E1528" w:rsidP="008E1528">
      <w:pPr>
        <w:pStyle w:val="NoSpacing"/>
        <w:ind w:left="720"/>
        <w:rPr>
          <w:rFonts w:asciiTheme="minorHAnsi" w:hAnsiTheme="minorHAnsi"/>
          <w:sz w:val="24"/>
          <w:szCs w:val="24"/>
        </w:rPr>
      </w:pPr>
      <w:r w:rsidRPr="008E1528">
        <w:rPr>
          <w:rFonts w:asciiTheme="minorHAnsi" w:hAnsiTheme="minorHAnsi"/>
          <w:sz w:val="24"/>
          <w:szCs w:val="24"/>
          <w:u w:val="single"/>
        </w:rPr>
        <w:t>Questions to Consider:</w:t>
      </w:r>
    </w:p>
    <w:p w:rsidR="004A2E17" w:rsidRPr="007F754E" w:rsidRDefault="004A2E17" w:rsidP="008E1528">
      <w:pPr>
        <w:pStyle w:val="NoSpacing"/>
        <w:numPr>
          <w:ilvl w:val="0"/>
          <w:numId w:val="15"/>
        </w:numPr>
        <w:ind w:left="1440"/>
        <w:rPr>
          <w:rFonts w:asciiTheme="minorHAnsi" w:hAnsiTheme="minorHAnsi"/>
          <w:sz w:val="24"/>
          <w:szCs w:val="24"/>
        </w:rPr>
      </w:pPr>
      <w:r w:rsidRPr="007F754E">
        <w:rPr>
          <w:rFonts w:asciiTheme="minorHAnsi" w:hAnsiTheme="minorHAnsi"/>
          <w:sz w:val="24"/>
          <w:szCs w:val="24"/>
        </w:rPr>
        <w:t>What is segmented assimilation as defined by the authors?  How was this experienced by racial/ethnic minorities in New York?</w:t>
      </w:r>
    </w:p>
    <w:p w:rsidR="004A2E17" w:rsidRPr="007F754E" w:rsidRDefault="004A2E17" w:rsidP="008E1528">
      <w:pPr>
        <w:pStyle w:val="NoSpacing"/>
        <w:numPr>
          <w:ilvl w:val="0"/>
          <w:numId w:val="15"/>
        </w:numPr>
        <w:ind w:left="1440"/>
        <w:rPr>
          <w:rFonts w:asciiTheme="minorHAnsi" w:hAnsiTheme="minorHAnsi"/>
          <w:sz w:val="24"/>
          <w:szCs w:val="24"/>
        </w:rPr>
      </w:pPr>
      <w:r w:rsidRPr="007F754E">
        <w:rPr>
          <w:rFonts w:asciiTheme="minorHAnsi" w:hAnsiTheme="minorHAnsi"/>
          <w:sz w:val="24"/>
          <w:szCs w:val="24"/>
        </w:rPr>
        <w:t>What is a split labor market?  Have the authors supported their point that there was a clear racial/ethnic hierarchy?</w:t>
      </w:r>
    </w:p>
    <w:p w:rsidR="004A2E17" w:rsidRPr="007F754E" w:rsidRDefault="004A2E17" w:rsidP="008E1528">
      <w:pPr>
        <w:pStyle w:val="NoSpacing"/>
        <w:numPr>
          <w:ilvl w:val="0"/>
          <w:numId w:val="15"/>
        </w:numPr>
        <w:ind w:left="1440"/>
        <w:rPr>
          <w:rFonts w:asciiTheme="minorHAnsi" w:hAnsiTheme="minorHAnsi"/>
          <w:sz w:val="24"/>
          <w:szCs w:val="24"/>
        </w:rPr>
      </w:pPr>
      <w:r w:rsidRPr="007F754E">
        <w:rPr>
          <w:rFonts w:asciiTheme="minorHAnsi" w:hAnsiTheme="minorHAnsi"/>
          <w:sz w:val="24"/>
          <w:szCs w:val="24"/>
        </w:rPr>
        <w:t>Explain what the authors mean by “the embedded nature of assimilation in the context of labor market opportunities and relative to historical and contemporary eras.”</w:t>
      </w:r>
    </w:p>
    <w:p w:rsidR="00424D6B" w:rsidRPr="007F754E" w:rsidRDefault="008E1528" w:rsidP="008E1528">
      <w:pPr>
        <w:rPr>
          <w:rFonts w:asciiTheme="minorHAnsi" w:eastAsia="Calibri" w:hAnsiTheme="minorHAnsi" w:cs="Calibri"/>
          <w:color w:val="000000"/>
          <w:sz w:val="24"/>
          <w:szCs w:val="24"/>
        </w:rPr>
      </w:pPr>
      <w:r>
        <w:rPr>
          <w:rFonts w:asciiTheme="minorHAnsi" w:eastAsia="Calibri" w:hAnsiTheme="minorHAnsi" w:cs="Calibri"/>
          <w:color w:val="000000"/>
          <w:sz w:val="24"/>
          <w:szCs w:val="24"/>
        </w:rPr>
        <w:pict>
          <v:rect id="_x0000_i1132" style="width:351pt;height:1.5pt" o:hrpct="750" o:hralign="center" o:hrstd="t" o:hr="t" fillcolor="#aca899" stroked="f"/>
        </w:pict>
      </w:r>
    </w:p>
    <w:p w:rsidR="00421FB6" w:rsidRDefault="00421FB6" w:rsidP="008E1528">
      <w:pPr>
        <w:rPr>
          <w:rFonts w:asciiTheme="minorHAnsi" w:hAnsiTheme="minorHAnsi"/>
          <w:sz w:val="24"/>
          <w:szCs w:val="24"/>
        </w:rPr>
      </w:pPr>
    </w:p>
    <w:p w:rsidR="00424D6B" w:rsidRPr="007F754E" w:rsidRDefault="008E1528" w:rsidP="008E1528">
      <w:pPr>
        <w:rPr>
          <w:rFonts w:asciiTheme="minorHAnsi" w:hAnsiTheme="minorHAnsi"/>
          <w:sz w:val="24"/>
          <w:szCs w:val="24"/>
        </w:rPr>
      </w:pPr>
      <w:hyperlink r:id="rId12" w:history="1">
        <w:proofErr w:type="spellStart"/>
        <w:proofErr w:type="gramStart"/>
        <w:r w:rsidR="00424D6B" w:rsidRPr="00421FB6">
          <w:rPr>
            <w:rStyle w:val="Hyperlink"/>
            <w:rFonts w:asciiTheme="minorHAnsi" w:hAnsiTheme="minorHAnsi"/>
            <w:sz w:val="24"/>
            <w:szCs w:val="24"/>
          </w:rPr>
          <w:t>DeJonckheere</w:t>
        </w:r>
        <w:proofErr w:type="spellEnd"/>
        <w:r w:rsidR="00424D6B" w:rsidRPr="00421FB6">
          <w:rPr>
            <w:rStyle w:val="Hyperlink"/>
            <w:rFonts w:asciiTheme="minorHAnsi" w:hAnsiTheme="minorHAnsi"/>
            <w:sz w:val="24"/>
            <w:szCs w:val="24"/>
          </w:rPr>
          <w:t>, M., Vaughn, L., &amp; Jacquez, F. (2014).</w:t>
        </w:r>
        <w:proofErr w:type="gramEnd"/>
        <w:r w:rsidR="00424D6B" w:rsidRPr="00421FB6">
          <w:rPr>
            <w:rStyle w:val="Hyperlink"/>
            <w:rFonts w:asciiTheme="minorHAnsi" w:hAnsiTheme="minorHAnsi"/>
            <w:sz w:val="24"/>
            <w:szCs w:val="24"/>
          </w:rPr>
          <w:t xml:space="preserve"> Latino Immigrant Youth Living in a Nontraditional Migration City: A Social-Ecological Examination of the Complexities of Stress and Resilience. </w:t>
        </w:r>
        <w:r w:rsidR="00424D6B" w:rsidRPr="00421FB6">
          <w:rPr>
            <w:rStyle w:val="Hyperlink"/>
            <w:rFonts w:asciiTheme="minorHAnsi" w:hAnsiTheme="minorHAnsi"/>
            <w:i/>
            <w:iCs/>
            <w:sz w:val="24"/>
            <w:szCs w:val="24"/>
          </w:rPr>
          <w:t>Urban Education</w:t>
        </w:r>
        <w:r w:rsidR="00D65C22" w:rsidRPr="00421FB6">
          <w:rPr>
            <w:rStyle w:val="Hyperlink"/>
            <w:rFonts w:asciiTheme="minorHAnsi" w:hAnsiTheme="minorHAnsi"/>
            <w:iCs/>
            <w:sz w:val="24"/>
            <w:szCs w:val="24"/>
          </w:rPr>
          <w:t>, 1-28.</w:t>
        </w:r>
      </w:hyperlink>
      <w:r w:rsidR="00880D84" w:rsidRPr="007F754E">
        <w:rPr>
          <w:rFonts w:asciiTheme="minorHAnsi" w:hAnsiTheme="minorHAnsi"/>
          <w:sz w:val="24"/>
          <w:szCs w:val="24"/>
        </w:rPr>
        <w:t xml:space="preserve"> </w:t>
      </w:r>
    </w:p>
    <w:p w:rsidR="00880D84" w:rsidRPr="007F754E" w:rsidRDefault="00282E0B" w:rsidP="008E1528">
      <w:pPr>
        <w:ind w:left="720"/>
        <w:rPr>
          <w:rFonts w:asciiTheme="minorHAnsi" w:hAnsiTheme="minorHAnsi"/>
          <w:sz w:val="24"/>
          <w:szCs w:val="24"/>
        </w:rPr>
      </w:pPr>
      <w:r w:rsidRPr="007F754E">
        <w:rPr>
          <w:rFonts w:asciiTheme="minorHAnsi" w:hAnsiTheme="minorHAnsi"/>
          <w:sz w:val="24"/>
          <w:szCs w:val="24"/>
        </w:rPr>
        <w:t xml:space="preserve">This article examines the strategies Latino immigrant youth employ to deal with the stress of not having access to culturally relevant services and bilingual education.  They identify the risk factors that are experienced by Latino youth in nontraditional </w:t>
      </w:r>
      <w:r w:rsidRPr="007F754E">
        <w:rPr>
          <w:rFonts w:asciiTheme="minorHAnsi" w:hAnsiTheme="minorHAnsi"/>
          <w:sz w:val="24"/>
          <w:szCs w:val="24"/>
        </w:rPr>
        <w:lastRenderedPageBreak/>
        <w:t>destination areas, highlighting both cultural and protective factors that lead to resilience and persistence in goal achievement among these youth.</w:t>
      </w:r>
    </w:p>
    <w:p w:rsidR="00421FB6" w:rsidRDefault="00421FB6" w:rsidP="008E1528">
      <w:pPr>
        <w:pStyle w:val="NoSpacing"/>
        <w:ind w:left="720"/>
        <w:rPr>
          <w:rFonts w:asciiTheme="minorHAnsi" w:hAnsiTheme="minorHAnsi"/>
          <w:sz w:val="24"/>
          <w:szCs w:val="24"/>
        </w:rPr>
      </w:pPr>
    </w:p>
    <w:p w:rsidR="00282E0B" w:rsidRPr="007F754E" w:rsidRDefault="008E1528" w:rsidP="008E1528">
      <w:pPr>
        <w:pStyle w:val="NoSpacing"/>
        <w:ind w:left="720"/>
        <w:rPr>
          <w:rFonts w:asciiTheme="minorHAnsi" w:hAnsiTheme="minorHAnsi"/>
          <w:sz w:val="24"/>
          <w:szCs w:val="24"/>
        </w:rPr>
      </w:pPr>
      <w:r w:rsidRPr="008E1528">
        <w:rPr>
          <w:rFonts w:asciiTheme="minorHAnsi" w:hAnsiTheme="minorHAnsi"/>
          <w:sz w:val="24"/>
          <w:szCs w:val="24"/>
          <w:u w:val="single"/>
        </w:rPr>
        <w:t>Questions to Consider:</w:t>
      </w:r>
    </w:p>
    <w:p w:rsidR="00282E0B" w:rsidRPr="007F754E" w:rsidRDefault="00282E0B" w:rsidP="008E1528">
      <w:pPr>
        <w:pStyle w:val="NoSpacing"/>
        <w:numPr>
          <w:ilvl w:val="0"/>
          <w:numId w:val="17"/>
        </w:numPr>
        <w:ind w:left="1440"/>
        <w:rPr>
          <w:rFonts w:asciiTheme="minorHAnsi" w:hAnsiTheme="minorHAnsi"/>
          <w:sz w:val="24"/>
          <w:szCs w:val="24"/>
        </w:rPr>
      </w:pPr>
      <w:r w:rsidRPr="007F754E">
        <w:rPr>
          <w:rFonts w:asciiTheme="minorHAnsi" w:hAnsiTheme="minorHAnsi"/>
          <w:sz w:val="24"/>
          <w:szCs w:val="24"/>
        </w:rPr>
        <w:t>What are the problems</w:t>
      </w:r>
      <w:r w:rsidR="007F754E">
        <w:rPr>
          <w:rFonts w:asciiTheme="minorHAnsi" w:hAnsiTheme="minorHAnsi"/>
          <w:sz w:val="24"/>
          <w:szCs w:val="24"/>
        </w:rPr>
        <w:t xml:space="preserve"> that</w:t>
      </w:r>
      <w:r w:rsidRPr="007F754E">
        <w:rPr>
          <w:rFonts w:asciiTheme="minorHAnsi" w:hAnsiTheme="minorHAnsi"/>
          <w:sz w:val="24"/>
          <w:szCs w:val="24"/>
        </w:rPr>
        <w:t xml:space="preserve"> Latino immigrants face when they settle outside of the traditional migration destinations?</w:t>
      </w:r>
    </w:p>
    <w:p w:rsidR="00282E0B" w:rsidRPr="007F754E" w:rsidRDefault="00282E0B" w:rsidP="008E1528">
      <w:pPr>
        <w:pStyle w:val="NoSpacing"/>
        <w:numPr>
          <w:ilvl w:val="0"/>
          <w:numId w:val="17"/>
        </w:numPr>
        <w:ind w:left="1440"/>
        <w:rPr>
          <w:rFonts w:asciiTheme="minorHAnsi" w:hAnsiTheme="minorHAnsi"/>
          <w:sz w:val="24"/>
          <w:szCs w:val="24"/>
        </w:rPr>
      </w:pPr>
      <w:r w:rsidRPr="007F754E">
        <w:rPr>
          <w:rFonts w:asciiTheme="minorHAnsi" w:hAnsiTheme="minorHAnsi"/>
          <w:sz w:val="24"/>
          <w:szCs w:val="24"/>
        </w:rPr>
        <w:t>Why are new immigrants choosing these new cities?</w:t>
      </w:r>
    </w:p>
    <w:p w:rsidR="00282E0B" w:rsidRPr="007F754E" w:rsidRDefault="00282E0B" w:rsidP="008E1528">
      <w:pPr>
        <w:pStyle w:val="NoSpacing"/>
        <w:numPr>
          <w:ilvl w:val="0"/>
          <w:numId w:val="17"/>
        </w:numPr>
        <w:ind w:left="1440"/>
        <w:rPr>
          <w:rFonts w:asciiTheme="minorHAnsi" w:hAnsiTheme="minorHAnsi"/>
          <w:sz w:val="24"/>
          <w:szCs w:val="24"/>
        </w:rPr>
      </w:pPr>
      <w:r w:rsidRPr="007F754E">
        <w:rPr>
          <w:rFonts w:asciiTheme="minorHAnsi" w:hAnsiTheme="minorHAnsi"/>
          <w:sz w:val="24"/>
          <w:szCs w:val="24"/>
        </w:rPr>
        <w:t>What are the cultural factors that are important to these youth?  What are the stressors that are significant risk factors for them?</w:t>
      </w:r>
    </w:p>
    <w:p w:rsidR="00282E0B" w:rsidRPr="007F754E" w:rsidRDefault="00282E0B" w:rsidP="008E1528">
      <w:pPr>
        <w:pStyle w:val="NoSpacing"/>
        <w:numPr>
          <w:ilvl w:val="0"/>
          <w:numId w:val="17"/>
        </w:numPr>
        <w:ind w:left="1440"/>
        <w:rPr>
          <w:rFonts w:asciiTheme="minorHAnsi" w:hAnsiTheme="minorHAnsi"/>
          <w:sz w:val="24"/>
          <w:szCs w:val="24"/>
        </w:rPr>
      </w:pPr>
      <w:r w:rsidRPr="007F754E">
        <w:rPr>
          <w:rFonts w:asciiTheme="minorHAnsi" w:hAnsiTheme="minorHAnsi"/>
          <w:sz w:val="24"/>
          <w:szCs w:val="24"/>
        </w:rPr>
        <w:t>What do the authors mean by protective factors and how do these factors work?</w:t>
      </w:r>
    </w:p>
    <w:p w:rsidR="00F135FE" w:rsidRPr="007F754E" w:rsidRDefault="008E1528" w:rsidP="008E1528">
      <w:pPr>
        <w:rPr>
          <w:rFonts w:asciiTheme="minorHAnsi" w:eastAsia="Calibri" w:hAnsiTheme="minorHAnsi" w:cs="Calibri"/>
          <w:color w:val="000000"/>
          <w:sz w:val="24"/>
          <w:szCs w:val="24"/>
        </w:rPr>
      </w:pPr>
      <w:r>
        <w:rPr>
          <w:rFonts w:asciiTheme="minorHAnsi" w:eastAsia="Calibri" w:hAnsiTheme="minorHAnsi" w:cs="Calibri"/>
          <w:color w:val="000000"/>
          <w:sz w:val="24"/>
          <w:szCs w:val="24"/>
        </w:rPr>
        <w:pict>
          <v:rect id="_x0000_i1133" style="width:351pt;height:1.5pt" o:hrpct="750" o:hralign="center" o:hrstd="t" o:hr="t" fillcolor="#aca899" stroked="f"/>
        </w:pict>
      </w:r>
    </w:p>
    <w:p w:rsidR="00421FB6" w:rsidRDefault="00421FB6" w:rsidP="008E1528">
      <w:pPr>
        <w:rPr>
          <w:rFonts w:asciiTheme="minorHAnsi" w:hAnsiTheme="minorHAnsi"/>
          <w:sz w:val="24"/>
          <w:szCs w:val="24"/>
        </w:rPr>
      </w:pPr>
    </w:p>
    <w:p w:rsidR="00880D84" w:rsidRPr="007F754E" w:rsidRDefault="008E1528" w:rsidP="008E1528">
      <w:pPr>
        <w:rPr>
          <w:rFonts w:asciiTheme="minorHAnsi" w:hAnsiTheme="minorHAnsi"/>
          <w:sz w:val="24"/>
          <w:szCs w:val="24"/>
        </w:rPr>
      </w:pPr>
      <w:hyperlink r:id="rId13" w:history="1">
        <w:proofErr w:type="spellStart"/>
        <w:proofErr w:type="gramStart"/>
        <w:r w:rsidR="00F135FE" w:rsidRPr="00421FB6">
          <w:rPr>
            <w:rStyle w:val="Hyperlink"/>
            <w:rFonts w:asciiTheme="minorHAnsi" w:hAnsiTheme="minorHAnsi"/>
            <w:sz w:val="24"/>
            <w:szCs w:val="24"/>
          </w:rPr>
          <w:t>Lissitsa</w:t>
        </w:r>
        <w:proofErr w:type="spellEnd"/>
        <w:r w:rsidR="00F135FE" w:rsidRPr="00421FB6">
          <w:rPr>
            <w:rStyle w:val="Hyperlink"/>
            <w:rFonts w:asciiTheme="minorHAnsi" w:hAnsiTheme="minorHAnsi"/>
            <w:sz w:val="24"/>
            <w:szCs w:val="24"/>
          </w:rPr>
          <w:t>, S. (2014).</w:t>
        </w:r>
        <w:proofErr w:type="gramEnd"/>
        <w:r w:rsidR="00F135FE" w:rsidRPr="00421FB6">
          <w:rPr>
            <w:rStyle w:val="Hyperlink"/>
            <w:rFonts w:asciiTheme="minorHAnsi" w:hAnsiTheme="minorHAnsi"/>
            <w:sz w:val="24"/>
            <w:szCs w:val="24"/>
          </w:rPr>
          <w:t xml:space="preserve"> Can Online Contacts Between Immigrants and Veterans Facilitate Immigrants' Social Integration? </w:t>
        </w:r>
        <w:r w:rsidR="00F135FE" w:rsidRPr="00421FB6">
          <w:rPr>
            <w:rStyle w:val="Hyperlink"/>
            <w:rFonts w:asciiTheme="minorHAnsi" w:hAnsiTheme="minorHAnsi"/>
            <w:i/>
            <w:iCs/>
            <w:sz w:val="24"/>
            <w:szCs w:val="24"/>
          </w:rPr>
          <w:t>Ethnicities</w:t>
        </w:r>
        <w:r w:rsidR="00D65C22" w:rsidRPr="00421FB6">
          <w:rPr>
            <w:rStyle w:val="Hyperlink"/>
            <w:rFonts w:asciiTheme="minorHAnsi" w:hAnsiTheme="minorHAnsi"/>
            <w:sz w:val="24"/>
            <w:szCs w:val="24"/>
          </w:rPr>
          <w:t>, 1-25.</w:t>
        </w:r>
      </w:hyperlink>
      <w:r w:rsidR="00D65C22" w:rsidRPr="007F754E">
        <w:rPr>
          <w:rFonts w:asciiTheme="minorHAnsi" w:hAnsiTheme="minorHAnsi"/>
          <w:sz w:val="24"/>
          <w:szCs w:val="24"/>
        </w:rPr>
        <w:t xml:space="preserve"> </w:t>
      </w:r>
    </w:p>
    <w:p w:rsidR="00880D84" w:rsidRPr="007F754E" w:rsidRDefault="00E372D8" w:rsidP="008E1528">
      <w:pPr>
        <w:ind w:left="720"/>
        <w:rPr>
          <w:rFonts w:asciiTheme="minorHAnsi" w:hAnsiTheme="minorHAnsi"/>
          <w:sz w:val="24"/>
          <w:szCs w:val="24"/>
        </w:rPr>
      </w:pPr>
      <w:r w:rsidRPr="007F754E">
        <w:rPr>
          <w:rFonts w:asciiTheme="minorHAnsi" w:hAnsiTheme="minorHAnsi"/>
          <w:sz w:val="24"/>
          <w:szCs w:val="24"/>
        </w:rPr>
        <w:t xml:space="preserve">This article details research into the question of whether cross-cultural communication through online social platforms between immigrants from the former Soviet Union and veteran Israelis helps to reduce social distance and improve the immigrants’ integration.  </w:t>
      </w:r>
    </w:p>
    <w:p w:rsidR="00421FB6" w:rsidRDefault="00421FB6" w:rsidP="008E1528">
      <w:pPr>
        <w:pStyle w:val="NoSpacing"/>
        <w:ind w:left="720"/>
        <w:rPr>
          <w:rFonts w:asciiTheme="minorHAnsi" w:hAnsiTheme="minorHAnsi"/>
          <w:sz w:val="24"/>
          <w:szCs w:val="24"/>
        </w:rPr>
      </w:pPr>
    </w:p>
    <w:p w:rsidR="00E372D8" w:rsidRPr="007F754E" w:rsidRDefault="008E1528" w:rsidP="008E1528">
      <w:pPr>
        <w:pStyle w:val="NoSpacing"/>
        <w:ind w:left="720"/>
        <w:rPr>
          <w:rFonts w:asciiTheme="minorHAnsi" w:hAnsiTheme="minorHAnsi"/>
          <w:sz w:val="24"/>
          <w:szCs w:val="24"/>
        </w:rPr>
      </w:pPr>
      <w:r w:rsidRPr="008E1528">
        <w:rPr>
          <w:rFonts w:asciiTheme="minorHAnsi" w:hAnsiTheme="minorHAnsi"/>
          <w:sz w:val="24"/>
          <w:szCs w:val="24"/>
          <w:u w:val="single"/>
        </w:rPr>
        <w:t>Questions to Consider:</w:t>
      </w:r>
    </w:p>
    <w:p w:rsidR="00E372D8" w:rsidRPr="007F754E" w:rsidRDefault="00E372D8" w:rsidP="008E1528">
      <w:pPr>
        <w:pStyle w:val="NoSpacing"/>
        <w:numPr>
          <w:ilvl w:val="0"/>
          <w:numId w:val="16"/>
        </w:numPr>
        <w:ind w:left="1440"/>
        <w:rPr>
          <w:rFonts w:asciiTheme="minorHAnsi" w:hAnsiTheme="minorHAnsi"/>
          <w:sz w:val="24"/>
          <w:szCs w:val="24"/>
        </w:rPr>
      </w:pPr>
      <w:r w:rsidRPr="007F754E">
        <w:rPr>
          <w:rFonts w:asciiTheme="minorHAnsi" w:hAnsiTheme="minorHAnsi"/>
          <w:sz w:val="24"/>
          <w:szCs w:val="24"/>
        </w:rPr>
        <w:t>What did the researchers find out about the impact of online contacts on social distances?</w:t>
      </w:r>
    </w:p>
    <w:p w:rsidR="00E372D8" w:rsidRPr="007F754E" w:rsidRDefault="00E372D8" w:rsidP="008E1528">
      <w:pPr>
        <w:pStyle w:val="NoSpacing"/>
        <w:numPr>
          <w:ilvl w:val="0"/>
          <w:numId w:val="16"/>
        </w:numPr>
        <w:ind w:left="1440"/>
        <w:rPr>
          <w:rFonts w:asciiTheme="minorHAnsi" w:hAnsiTheme="minorHAnsi"/>
          <w:sz w:val="24"/>
          <w:szCs w:val="24"/>
        </w:rPr>
      </w:pPr>
      <w:r w:rsidRPr="007F754E">
        <w:rPr>
          <w:rFonts w:asciiTheme="minorHAnsi" w:hAnsiTheme="minorHAnsi"/>
          <w:sz w:val="24"/>
          <w:szCs w:val="24"/>
        </w:rPr>
        <w:t>Was social integration increased by contact through social media?</w:t>
      </w:r>
    </w:p>
    <w:p w:rsidR="00E372D8" w:rsidRPr="007F754E" w:rsidRDefault="00E372D8" w:rsidP="008E1528">
      <w:pPr>
        <w:pStyle w:val="NoSpacing"/>
        <w:numPr>
          <w:ilvl w:val="0"/>
          <w:numId w:val="16"/>
        </w:numPr>
        <w:ind w:left="1440"/>
        <w:rPr>
          <w:rFonts w:asciiTheme="minorHAnsi" w:hAnsiTheme="minorHAnsi"/>
          <w:sz w:val="24"/>
          <w:szCs w:val="24"/>
        </w:rPr>
      </w:pPr>
      <w:r w:rsidRPr="007F754E">
        <w:rPr>
          <w:rFonts w:asciiTheme="minorHAnsi" w:hAnsiTheme="minorHAnsi"/>
          <w:sz w:val="24"/>
          <w:szCs w:val="24"/>
        </w:rPr>
        <w:t>What did the researchers conclude about the impact of social media on immigrant social distance and integration?</w:t>
      </w:r>
    </w:p>
    <w:p w:rsidR="00F135FE" w:rsidRPr="007F754E" w:rsidRDefault="008E1528" w:rsidP="008E1528">
      <w:pPr>
        <w:rPr>
          <w:rFonts w:asciiTheme="minorHAnsi" w:eastAsia="Calibri" w:hAnsiTheme="minorHAnsi" w:cs="Calibri"/>
          <w:color w:val="000000"/>
          <w:sz w:val="24"/>
          <w:szCs w:val="24"/>
        </w:rPr>
      </w:pPr>
      <w:r>
        <w:rPr>
          <w:rFonts w:asciiTheme="minorHAnsi" w:eastAsia="Calibri" w:hAnsiTheme="minorHAnsi" w:cs="Calibri"/>
          <w:color w:val="000000"/>
          <w:sz w:val="24"/>
          <w:szCs w:val="24"/>
        </w:rPr>
        <w:pict>
          <v:rect id="_x0000_i1134" style="width:351pt;height:1.5pt" o:hrpct="750" o:hralign="center" o:hrstd="t" o:hr="t" fillcolor="#aca899" stroked="f"/>
        </w:pict>
      </w:r>
    </w:p>
    <w:p w:rsidR="00421FB6" w:rsidRDefault="00421FB6" w:rsidP="008E1528">
      <w:pPr>
        <w:spacing w:after="358" w:line="236" w:lineRule="auto"/>
        <w:rPr>
          <w:rFonts w:asciiTheme="minorHAnsi" w:hAnsiTheme="minorHAnsi"/>
          <w:sz w:val="24"/>
          <w:szCs w:val="24"/>
        </w:rPr>
      </w:pPr>
    </w:p>
    <w:p w:rsidR="00D65C22" w:rsidRPr="007F754E" w:rsidRDefault="008E1528" w:rsidP="008E1528">
      <w:pPr>
        <w:spacing w:after="358" w:line="236" w:lineRule="auto"/>
        <w:rPr>
          <w:rFonts w:asciiTheme="minorHAnsi" w:hAnsiTheme="minorHAnsi"/>
          <w:sz w:val="24"/>
          <w:szCs w:val="24"/>
        </w:rPr>
      </w:pPr>
      <w:hyperlink r:id="rId14" w:history="1">
        <w:proofErr w:type="spellStart"/>
        <w:proofErr w:type="gramStart"/>
        <w:r w:rsidR="00F135FE" w:rsidRPr="00421FB6">
          <w:rPr>
            <w:rStyle w:val="Hyperlink"/>
            <w:rFonts w:asciiTheme="minorHAnsi" w:hAnsiTheme="minorHAnsi"/>
            <w:sz w:val="24"/>
            <w:szCs w:val="24"/>
          </w:rPr>
          <w:t>DiPietro</w:t>
        </w:r>
        <w:proofErr w:type="spellEnd"/>
        <w:r w:rsidR="00F135FE" w:rsidRPr="00421FB6">
          <w:rPr>
            <w:rStyle w:val="Hyperlink"/>
            <w:rFonts w:asciiTheme="minorHAnsi" w:hAnsiTheme="minorHAnsi"/>
            <w:sz w:val="24"/>
            <w:szCs w:val="24"/>
          </w:rPr>
          <w:t xml:space="preserve">, S., Slocum, L., &amp; </w:t>
        </w:r>
        <w:proofErr w:type="spellStart"/>
        <w:r w:rsidR="00F135FE" w:rsidRPr="00421FB6">
          <w:rPr>
            <w:rStyle w:val="Hyperlink"/>
            <w:rFonts w:asciiTheme="minorHAnsi" w:hAnsiTheme="minorHAnsi"/>
            <w:sz w:val="24"/>
            <w:szCs w:val="24"/>
          </w:rPr>
          <w:t>Esbensen</w:t>
        </w:r>
        <w:proofErr w:type="spellEnd"/>
        <w:r w:rsidR="00F135FE" w:rsidRPr="00421FB6">
          <w:rPr>
            <w:rStyle w:val="Hyperlink"/>
            <w:rFonts w:asciiTheme="minorHAnsi" w:hAnsiTheme="minorHAnsi"/>
            <w:sz w:val="24"/>
            <w:szCs w:val="24"/>
          </w:rPr>
          <w:t>, F. (2014).</w:t>
        </w:r>
        <w:proofErr w:type="gramEnd"/>
        <w:r w:rsidR="00F135FE" w:rsidRPr="00421FB6">
          <w:rPr>
            <w:rStyle w:val="Hyperlink"/>
            <w:rFonts w:asciiTheme="minorHAnsi" w:hAnsiTheme="minorHAnsi"/>
            <w:sz w:val="24"/>
            <w:szCs w:val="24"/>
          </w:rPr>
          <w:t xml:space="preserve"> School Climate and Violence: Does Immigrant Status Matter? </w:t>
        </w:r>
        <w:r w:rsidR="00F135FE" w:rsidRPr="00421FB6">
          <w:rPr>
            <w:rStyle w:val="Hyperlink"/>
            <w:rFonts w:asciiTheme="minorHAnsi" w:hAnsiTheme="minorHAnsi"/>
            <w:i/>
            <w:iCs/>
            <w:sz w:val="24"/>
            <w:szCs w:val="24"/>
          </w:rPr>
          <w:t>Youth Violence and Juvenile Justice</w:t>
        </w:r>
        <w:r w:rsidR="00D65C22" w:rsidRPr="00421FB6">
          <w:rPr>
            <w:rStyle w:val="Hyperlink"/>
            <w:rFonts w:asciiTheme="minorHAnsi" w:hAnsiTheme="minorHAnsi"/>
            <w:sz w:val="24"/>
            <w:szCs w:val="24"/>
          </w:rPr>
          <w:t>, 1-24.</w:t>
        </w:r>
      </w:hyperlink>
    </w:p>
    <w:p w:rsidR="00E372D8" w:rsidRPr="007F754E" w:rsidRDefault="00E372D8" w:rsidP="008E1528">
      <w:pPr>
        <w:spacing w:after="358" w:line="236" w:lineRule="auto"/>
        <w:ind w:left="720"/>
        <w:rPr>
          <w:rFonts w:asciiTheme="minorHAnsi" w:eastAsia="Calibri" w:hAnsiTheme="minorHAnsi" w:cs="Calibri"/>
          <w:sz w:val="24"/>
          <w:szCs w:val="24"/>
        </w:rPr>
      </w:pPr>
      <w:r w:rsidRPr="007F754E">
        <w:rPr>
          <w:rFonts w:asciiTheme="minorHAnsi" w:eastAsia="Calibri" w:hAnsiTheme="minorHAnsi" w:cs="Calibri"/>
          <w:sz w:val="24"/>
          <w:szCs w:val="24"/>
        </w:rPr>
        <w:t>This article takes up the question of whether and to what extent school context is a predictor of violent delinquency for both immigrant and nonimmigrant youth.  Using data from several programs for at-risk youth, the authors assess the impact of four measures of school climate on violent delinquency.</w:t>
      </w:r>
    </w:p>
    <w:p w:rsidR="00421FB6" w:rsidRDefault="00421FB6" w:rsidP="008E1528">
      <w:pPr>
        <w:pStyle w:val="NoSpacing"/>
        <w:ind w:left="720"/>
        <w:rPr>
          <w:rFonts w:asciiTheme="minorHAnsi" w:hAnsiTheme="minorHAnsi"/>
          <w:sz w:val="24"/>
          <w:szCs w:val="24"/>
        </w:rPr>
      </w:pPr>
    </w:p>
    <w:p w:rsidR="00E372D8" w:rsidRPr="007F754E" w:rsidRDefault="008E1528" w:rsidP="008E1528">
      <w:pPr>
        <w:pStyle w:val="NoSpacing"/>
        <w:ind w:left="720"/>
        <w:rPr>
          <w:rFonts w:asciiTheme="minorHAnsi" w:hAnsiTheme="minorHAnsi"/>
          <w:sz w:val="24"/>
          <w:szCs w:val="24"/>
        </w:rPr>
      </w:pPr>
      <w:r w:rsidRPr="008E1528">
        <w:rPr>
          <w:rFonts w:asciiTheme="minorHAnsi" w:hAnsiTheme="minorHAnsi"/>
          <w:sz w:val="24"/>
          <w:szCs w:val="24"/>
          <w:u w:val="single"/>
        </w:rPr>
        <w:t>Questions to Consider:</w:t>
      </w:r>
    </w:p>
    <w:p w:rsidR="00E372D8" w:rsidRPr="007F754E" w:rsidRDefault="00E372D8" w:rsidP="008E1528">
      <w:pPr>
        <w:pStyle w:val="NoSpacing"/>
        <w:numPr>
          <w:ilvl w:val="0"/>
          <w:numId w:val="18"/>
        </w:numPr>
        <w:ind w:left="1440"/>
        <w:rPr>
          <w:rFonts w:asciiTheme="minorHAnsi" w:hAnsiTheme="minorHAnsi"/>
          <w:sz w:val="24"/>
          <w:szCs w:val="24"/>
        </w:rPr>
      </w:pPr>
      <w:r w:rsidRPr="007F754E">
        <w:rPr>
          <w:rFonts w:asciiTheme="minorHAnsi" w:hAnsiTheme="minorHAnsi"/>
          <w:sz w:val="24"/>
          <w:szCs w:val="24"/>
        </w:rPr>
        <w:t>What specifically do the authors mean by school context?</w:t>
      </w:r>
    </w:p>
    <w:p w:rsidR="00E372D8" w:rsidRPr="007F754E" w:rsidRDefault="00E372D8" w:rsidP="008E1528">
      <w:pPr>
        <w:pStyle w:val="NoSpacing"/>
        <w:numPr>
          <w:ilvl w:val="0"/>
          <w:numId w:val="18"/>
        </w:numPr>
        <w:ind w:left="1440"/>
        <w:rPr>
          <w:rFonts w:asciiTheme="minorHAnsi" w:hAnsiTheme="minorHAnsi"/>
          <w:sz w:val="24"/>
          <w:szCs w:val="24"/>
        </w:rPr>
      </w:pPr>
      <w:r w:rsidRPr="007F754E">
        <w:rPr>
          <w:rFonts w:asciiTheme="minorHAnsi" w:hAnsiTheme="minorHAnsi"/>
          <w:sz w:val="24"/>
          <w:szCs w:val="24"/>
        </w:rPr>
        <w:t>Why is school context an important predictor of student behavior?</w:t>
      </w:r>
    </w:p>
    <w:p w:rsidR="00E372D8" w:rsidRPr="007F754E" w:rsidRDefault="00E372D8" w:rsidP="008E1528">
      <w:pPr>
        <w:pStyle w:val="NoSpacing"/>
        <w:numPr>
          <w:ilvl w:val="0"/>
          <w:numId w:val="18"/>
        </w:numPr>
        <w:ind w:left="1440"/>
        <w:rPr>
          <w:rFonts w:asciiTheme="minorHAnsi" w:hAnsiTheme="minorHAnsi"/>
          <w:sz w:val="24"/>
          <w:szCs w:val="24"/>
        </w:rPr>
      </w:pPr>
      <w:r w:rsidRPr="007F754E">
        <w:rPr>
          <w:rFonts w:asciiTheme="minorHAnsi" w:hAnsiTheme="minorHAnsi"/>
          <w:sz w:val="24"/>
          <w:szCs w:val="24"/>
        </w:rPr>
        <w:lastRenderedPageBreak/>
        <w:t>What were the authors’ findings about school context and violent delinquency?</w:t>
      </w:r>
    </w:p>
    <w:p w:rsidR="004D1466" w:rsidRPr="007F754E" w:rsidRDefault="008E1528" w:rsidP="008E1528">
      <w:pPr>
        <w:rPr>
          <w:rFonts w:asciiTheme="minorHAnsi" w:hAnsiTheme="minorHAnsi"/>
          <w:sz w:val="24"/>
          <w:szCs w:val="24"/>
        </w:rPr>
      </w:pPr>
      <w:r>
        <w:rPr>
          <w:rFonts w:asciiTheme="minorHAnsi" w:eastAsia="Calibri" w:hAnsiTheme="minorHAnsi" w:cs="Calibri"/>
          <w:color w:val="000000"/>
          <w:sz w:val="24"/>
          <w:szCs w:val="24"/>
        </w:rPr>
        <w:pict>
          <v:rect id="_x0000_i1135" style="width:351pt;height:1.5pt" o:hrpct="750" o:hralign="center" o:hrstd="t" o:hr="t" fillcolor="#aca899" stroked="f"/>
        </w:pict>
      </w:r>
    </w:p>
    <w:sectPr w:rsidR="004D1466" w:rsidRPr="007F754E" w:rsidSect="007F75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5A12"/>
    <w:multiLevelType w:val="hybridMultilevel"/>
    <w:tmpl w:val="55B6BF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421D68"/>
    <w:multiLevelType w:val="hybridMultilevel"/>
    <w:tmpl w:val="95A09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2F2156"/>
    <w:multiLevelType w:val="hybridMultilevel"/>
    <w:tmpl w:val="0FB4E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4B037C"/>
    <w:multiLevelType w:val="hybridMultilevel"/>
    <w:tmpl w:val="CCDA8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9B0D76"/>
    <w:multiLevelType w:val="hybridMultilevel"/>
    <w:tmpl w:val="1728C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763B9F"/>
    <w:multiLevelType w:val="hybridMultilevel"/>
    <w:tmpl w:val="FE52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944A26"/>
    <w:multiLevelType w:val="hybridMultilevel"/>
    <w:tmpl w:val="BF3C0F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A57008"/>
    <w:multiLevelType w:val="hybridMultilevel"/>
    <w:tmpl w:val="88E66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A97197"/>
    <w:multiLevelType w:val="hybridMultilevel"/>
    <w:tmpl w:val="EFD08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076E63"/>
    <w:multiLevelType w:val="hybridMultilevel"/>
    <w:tmpl w:val="5F6C3720"/>
    <w:lvl w:ilvl="0" w:tplc="A706182A">
      <w:start w:val="1"/>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A86E3E"/>
    <w:multiLevelType w:val="hybridMultilevel"/>
    <w:tmpl w:val="D0AC0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B9666F"/>
    <w:multiLevelType w:val="hybridMultilevel"/>
    <w:tmpl w:val="DB92F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035AB8"/>
    <w:multiLevelType w:val="hybridMultilevel"/>
    <w:tmpl w:val="3190B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4514B0"/>
    <w:multiLevelType w:val="hybridMultilevel"/>
    <w:tmpl w:val="D504B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AB12737"/>
    <w:multiLevelType w:val="hybridMultilevel"/>
    <w:tmpl w:val="45C4D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E16A4E"/>
    <w:multiLevelType w:val="hybridMultilevel"/>
    <w:tmpl w:val="9DB80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7F7A79"/>
    <w:multiLevelType w:val="hybridMultilevel"/>
    <w:tmpl w:val="A8D2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C97E0F"/>
    <w:multiLevelType w:val="hybridMultilevel"/>
    <w:tmpl w:val="A3044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12"/>
  </w:num>
  <w:num w:numId="4">
    <w:abstractNumId w:val="11"/>
  </w:num>
  <w:num w:numId="5">
    <w:abstractNumId w:val="7"/>
  </w:num>
  <w:num w:numId="6">
    <w:abstractNumId w:val="3"/>
  </w:num>
  <w:num w:numId="7">
    <w:abstractNumId w:val="10"/>
  </w:num>
  <w:num w:numId="8">
    <w:abstractNumId w:val="15"/>
  </w:num>
  <w:num w:numId="9">
    <w:abstractNumId w:val="5"/>
  </w:num>
  <w:num w:numId="10">
    <w:abstractNumId w:val="9"/>
  </w:num>
  <w:num w:numId="11">
    <w:abstractNumId w:val="13"/>
  </w:num>
  <w:num w:numId="12">
    <w:abstractNumId w:val="6"/>
  </w:num>
  <w:num w:numId="13">
    <w:abstractNumId w:val="17"/>
  </w:num>
  <w:num w:numId="14">
    <w:abstractNumId w:val="4"/>
  </w:num>
  <w:num w:numId="15">
    <w:abstractNumId w:val="14"/>
  </w:num>
  <w:num w:numId="16">
    <w:abstractNumId w:val="1"/>
  </w:num>
  <w:num w:numId="17">
    <w:abstractNumId w:val="1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45F"/>
    <w:rsid w:val="00016B16"/>
    <w:rsid w:val="00031E58"/>
    <w:rsid w:val="000A604F"/>
    <w:rsid w:val="00282E0B"/>
    <w:rsid w:val="00291AF8"/>
    <w:rsid w:val="00421FB6"/>
    <w:rsid w:val="00424D6B"/>
    <w:rsid w:val="004A2E17"/>
    <w:rsid w:val="004D1466"/>
    <w:rsid w:val="0051245F"/>
    <w:rsid w:val="005C76AC"/>
    <w:rsid w:val="005E0F12"/>
    <w:rsid w:val="0071062B"/>
    <w:rsid w:val="007F754E"/>
    <w:rsid w:val="00880D84"/>
    <w:rsid w:val="008E1528"/>
    <w:rsid w:val="00AA1B06"/>
    <w:rsid w:val="00BF305B"/>
    <w:rsid w:val="00D16EF2"/>
    <w:rsid w:val="00D65C22"/>
    <w:rsid w:val="00E372D8"/>
    <w:rsid w:val="00EB0C34"/>
    <w:rsid w:val="00F13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ndara" w:eastAsiaTheme="minorHAnsi" w:hAnsi="Candar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4D6B"/>
    <w:rPr>
      <w:color w:val="0563C1" w:themeColor="hyperlink"/>
      <w:u w:val="single"/>
    </w:rPr>
  </w:style>
  <w:style w:type="paragraph" w:styleId="ListParagraph">
    <w:name w:val="List Paragraph"/>
    <w:basedOn w:val="Normal"/>
    <w:uiPriority w:val="34"/>
    <w:qFormat/>
    <w:rsid w:val="004A2E17"/>
    <w:pPr>
      <w:ind w:left="720"/>
      <w:contextualSpacing/>
    </w:pPr>
  </w:style>
  <w:style w:type="character" w:styleId="FollowedHyperlink">
    <w:name w:val="FollowedHyperlink"/>
    <w:basedOn w:val="DefaultParagraphFont"/>
    <w:uiPriority w:val="99"/>
    <w:semiHidden/>
    <w:unhideWhenUsed/>
    <w:rsid w:val="00EB0C34"/>
    <w:rPr>
      <w:color w:val="954F72" w:themeColor="followedHyperlink"/>
      <w:u w:val="single"/>
    </w:rPr>
  </w:style>
  <w:style w:type="paragraph" w:styleId="NoSpacing">
    <w:name w:val="No Spacing"/>
    <w:uiPriority w:val="1"/>
    <w:qFormat/>
    <w:rsid w:val="007F754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ndara" w:eastAsiaTheme="minorHAnsi" w:hAnsi="Candar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4D6B"/>
    <w:rPr>
      <w:color w:val="0563C1" w:themeColor="hyperlink"/>
      <w:u w:val="single"/>
    </w:rPr>
  </w:style>
  <w:style w:type="paragraph" w:styleId="ListParagraph">
    <w:name w:val="List Paragraph"/>
    <w:basedOn w:val="Normal"/>
    <w:uiPriority w:val="34"/>
    <w:qFormat/>
    <w:rsid w:val="004A2E17"/>
    <w:pPr>
      <w:ind w:left="720"/>
      <w:contextualSpacing/>
    </w:pPr>
  </w:style>
  <w:style w:type="character" w:styleId="FollowedHyperlink">
    <w:name w:val="FollowedHyperlink"/>
    <w:basedOn w:val="DefaultParagraphFont"/>
    <w:uiPriority w:val="99"/>
    <w:semiHidden/>
    <w:unhideWhenUsed/>
    <w:rsid w:val="00EB0C34"/>
    <w:rPr>
      <w:color w:val="954F72" w:themeColor="followedHyperlink"/>
      <w:u w:val="single"/>
    </w:rPr>
  </w:style>
  <w:style w:type="paragraph" w:styleId="NoSpacing">
    <w:name w:val="No Spacing"/>
    <w:uiPriority w:val="1"/>
    <w:qFormat/>
    <w:rsid w:val="007F75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sr.sagepub.com/cgi/reprint/73/6/992?ijkey=gFdyFmNi00GY.&amp;keytype=ref&amp;siteid=spasr" TargetMode="External"/><Relationship Id="rId13" Type="http://schemas.openxmlformats.org/officeDocument/2006/relationships/hyperlink" Target="http://etn.sagepub.com/cgi/reprint/1468796814547235v1?ijkey=X1ufeJEXYohm6&amp;keytype=ref&amp;siteid=spetn" TargetMode="External"/><Relationship Id="rId3" Type="http://schemas.openxmlformats.org/officeDocument/2006/relationships/styles" Target="styles.xml"/><Relationship Id="rId7" Type="http://schemas.openxmlformats.org/officeDocument/2006/relationships/hyperlink" Target="http://asr.sagepub.com/cgi/reprint/76/1/1?ijkey=Vo.82sXeaPHFk&amp;keytype=ref&amp;siteid=spasr" TargetMode="External"/><Relationship Id="rId12" Type="http://schemas.openxmlformats.org/officeDocument/2006/relationships/hyperlink" Target="http://uex.sagepub.com/cgi/reprint/0042085914549360v1?ijkey=hgOybmL0yPilw&amp;keytype=ref&amp;siteid=spue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sr.sagepub.com/cgi/reprint/78/5/897?ijkey=tAOsHQGMS205Q&amp;keytype=ref&amp;siteid=spas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jbs.sagepub.com/cgi/reprint/40/2/252?ijkey=sD8hIo.5f3iuA&amp;keytype=ref&amp;siteid=spjbs" TargetMode="External"/><Relationship Id="rId4" Type="http://schemas.microsoft.com/office/2007/relationships/stylesWithEffects" Target="stylesWithEffects.xml"/><Relationship Id="rId9" Type="http://schemas.openxmlformats.org/officeDocument/2006/relationships/hyperlink" Target="http://asr.sagepub.com/cgi/reprint/73/5/741?ijkey=Ba7KYV3hSc86c&amp;keytype=ref&amp;siteid=spasr" TargetMode="External"/><Relationship Id="rId14" Type="http://schemas.openxmlformats.org/officeDocument/2006/relationships/hyperlink" Target="http://yvj.sagepub.com/cgi/reprint/1541204014547589v1?ijkey=7Gnvh8OervBTA&amp;keytype=ref&amp;siteid=spyv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27CAE-D99D-4162-92A7-7D781270A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1439</Words>
  <Characters>8203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Henriksen</dc:creator>
  <cp:lastModifiedBy>SageUser</cp:lastModifiedBy>
  <cp:revision>10</cp:revision>
  <dcterms:created xsi:type="dcterms:W3CDTF">2014-12-03T16:47:00Z</dcterms:created>
  <dcterms:modified xsi:type="dcterms:W3CDTF">2015-01-09T16:09:00Z</dcterms:modified>
</cp:coreProperties>
</file>