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1CE" w:rsidRPr="00643845" w:rsidRDefault="005111CE" w:rsidP="00643845">
      <w:pPr>
        <w:pStyle w:val="Title"/>
      </w:pPr>
      <w:bookmarkStart w:id="0" w:name="_Hlk483495641"/>
      <w:bookmarkStart w:id="1" w:name="_GoBack"/>
      <w:bookmarkEnd w:id="1"/>
      <w:r w:rsidRPr="00643845">
        <w:t>Class Activities</w:t>
      </w:r>
    </w:p>
    <w:p w:rsidR="005111CE" w:rsidRPr="00485BF9" w:rsidRDefault="005111CE">
      <w:pPr>
        <w:pStyle w:val="Heading1"/>
      </w:pPr>
      <w:r w:rsidRPr="00485BF9">
        <w:t>Chapter 11</w:t>
      </w:r>
      <w:r w:rsidR="00485BF9" w:rsidRPr="00485BF9">
        <w:t xml:space="preserve">: </w:t>
      </w:r>
      <w:r w:rsidR="00485BF9" w:rsidRPr="00643845">
        <w:t>Thinking and Problem Solving</w:t>
      </w:r>
    </w:p>
    <w:bookmarkEnd w:id="0"/>
    <w:p w:rsidR="005111CE" w:rsidRPr="00643845" w:rsidRDefault="00485BF9" w:rsidP="00643845">
      <w:pPr>
        <w:pStyle w:val="Heading2"/>
        <w:spacing w:line="360" w:lineRule="auto"/>
        <w:rPr>
          <w:b w:val="0"/>
          <w:bCs w:val="0"/>
        </w:rPr>
      </w:pPr>
      <w:r w:rsidRPr="00485BF9">
        <w:rPr>
          <w:rFonts w:eastAsia="Calibri"/>
          <w:iCs/>
        </w:rPr>
        <w:t>1.</w:t>
      </w:r>
      <w:r>
        <w:rPr>
          <w:rFonts w:eastAsia="Calibri"/>
          <w:iCs/>
        </w:rPr>
        <w:t xml:space="preserve"> </w:t>
      </w:r>
      <w:r w:rsidR="00C260E9" w:rsidRPr="0053428C">
        <w:rPr>
          <w:rFonts w:eastAsiaTheme="majorEastAsia"/>
        </w:rPr>
        <w:t>Setting Goals</w:t>
      </w:r>
    </w:p>
    <w:p w:rsidR="00F42F38" w:rsidRDefault="00C260E9" w:rsidP="00485BF9">
      <w:pPr>
        <w:spacing w:line="360" w:lineRule="auto"/>
      </w:pPr>
      <w:r w:rsidRPr="00485BF9">
        <w:t xml:space="preserve">The text describes that many decisions we make </w:t>
      </w:r>
      <w:r w:rsidR="00D6638E" w:rsidRPr="00485BF9">
        <w:t>are goal-oriented.</w:t>
      </w:r>
      <w:r w:rsidR="00F42F38">
        <w:t xml:space="preserve"> </w:t>
      </w:r>
      <w:r w:rsidR="00D6638E" w:rsidRPr="00485BF9">
        <w:t>For this exercise</w:t>
      </w:r>
      <w:r w:rsidR="0053428C" w:rsidRPr="000570A5">
        <w:t>,</w:t>
      </w:r>
      <w:r w:rsidR="00D6638E" w:rsidRPr="00485BF9">
        <w:t xml:space="preserve"> ask students to identify three goals</w:t>
      </w:r>
      <w:r w:rsidR="00D455BA" w:rsidRPr="00485BF9">
        <w:t xml:space="preserve"> (</w:t>
      </w:r>
      <w:r w:rsidR="0053428C">
        <w:t>one</w:t>
      </w:r>
      <w:r w:rsidR="00D455BA" w:rsidRPr="00485BF9">
        <w:t xml:space="preserve"> immediate, </w:t>
      </w:r>
      <w:r w:rsidR="0053428C">
        <w:t>one</w:t>
      </w:r>
      <w:r w:rsidR="0053428C" w:rsidRPr="00485BF9">
        <w:t xml:space="preserve"> </w:t>
      </w:r>
      <w:r w:rsidR="00D455BA" w:rsidRPr="00485BF9">
        <w:t xml:space="preserve">short-term, </w:t>
      </w:r>
      <w:r w:rsidR="0053428C">
        <w:t>one</w:t>
      </w:r>
      <w:r w:rsidR="0053428C" w:rsidRPr="00485BF9">
        <w:t xml:space="preserve"> </w:t>
      </w:r>
      <w:r w:rsidR="00D455BA" w:rsidRPr="00485BF9">
        <w:t>long-term).</w:t>
      </w:r>
      <w:r w:rsidR="00F42F38">
        <w:t xml:space="preserve"> </w:t>
      </w:r>
      <w:r w:rsidR="00480B48" w:rsidRPr="00485BF9">
        <w:t>Then</w:t>
      </w:r>
      <w:r w:rsidR="00D455BA" w:rsidRPr="00485BF9">
        <w:t>, have students identify steps they need to take to reach each goal, as well as decisions they may be faced with at each step.</w:t>
      </w:r>
      <w:r w:rsidR="00F42F38">
        <w:t xml:space="preserve"> </w:t>
      </w:r>
      <w:r w:rsidR="00480B48" w:rsidRPr="00485BF9">
        <w:t>Lastly, ask students to identify how the decisions they make could affect them reaching their goals.</w:t>
      </w:r>
    </w:p>
    <w:p w:rsidR="00480B48" w:rsidRPr="00485BF9" w:rsidRDefault="00480B48" w:rsidP="00485BF9">
      <w:pPr>
        <w:spacing w:line="360" w:lineRule="auto"/>
        <w:rPr>
          <w:b/>
          <w:bCs/>
          <w:i/>
          <w:iCs/>
        </w:rPr>
      </w:pPr>
      <w:r w:rsidRPr="00485BF9">
        <w:t>For example, students must select the appropriate coursework for their major to matriculate on time and without having to take unnecessary courses.</w:t>
      </w:r>
      <w:r w:rsidR="00F42F38">
        <w:t xml:space="preserve"> </w:t>
      </w:r>
      <w:proofErr w:type="gramStart"/>
      <w:r w:rsidRPr="00485BF9">
        <w:t>Let’s</w:t>
      </w:r>
      <w:proofErr w:type="gramEnd"/>
      <w:r w:rsidRPr="00485BF9">
        <w:t xml:space="preserve"> say there is a freshman who plans to major in psychology.</w:t>
      </w:r>
      <w:r w:rsidR="00F42F38">
        <w:t xml:space="preserve"> </w:t>
      </w:r>
      <w:r w:rsidR="0053428C">
        <w:t>He/s</w:t>
      </w:r>
      <w:r w:rsidRPr="00485BF9">
        <w:t xml:space="preserve">he has the option of taking Intro to Criminal Justice of Intro to Psychology for </w:t>
      </w:r>
      <w:r w:rsidR="0053428C">
        <w:t>his/</w:t>
      </w:r>
      <w:r w:rsidRPr="00485BF9">
        <w:t>her Social Sciences general education requirements.</w:t>
      </w:r>
      <w:r w:rsidR="00F42F38">
        <w:t xml:space="preserve"> </w:t>
      </w:r>
      <w:r w:rsidRPr="00485BF9">
        <w:t xml:space="preserve">If </w:t>
      </w:r>
      <w:r w:rsidR="0053428C">
        <w:t>he/</w:t>
      </w:r>
      <w:r w:rsidRPr="00485BF9">
        <w:t xml:space="preserve">she chooses the CJ course, which </w:t>
      </w:r>
      <w:r w:rsidR="0053428C">
        <w:t>he’s/</w:t>
      </w:r>
      <w:r w:rsidRPr="00485BF9">
        <w:t>she’s heard is easier, he</w:t>
      </w:r>
      <w:r w:rsidR="0053428C">
        <w:t>/she</w:t>
      </w:r>
      <w:r w:rsidRPr="00485BF9">
        <w:t xml:space="preserve"> would need to put in less work now, but would have to still take the psych course later because it is a prerequisite for many upper-division psych classes.</w:t>
      </w:r>
      <w:r w:rsidR="00F42F38">
        <w:t xml:space="preserve"> </w:t>
      </w:r>
      <w:r w:rsidRPr="00485BF9">
        <w:t xml:space="preserve">The decision of which course to take would impact </w:t>
      </w:r>
      <w:r w:rsidR="0053428C">
        <w:t>his/</w:t>
      </w:r>
      <w:r w:rsidRPr="00485BF9">
        <w:t>her short-term goal of earning her B.S. in psychology.</w:t>
      </w:r>
    </w:p>
    <w:p w:rsidR="00D62767" w:rsidRPr="00485BF9" w:rsidRDefault="00D62767" w:rsidP="00485BF9">
      <w:pPr>
        <w:spacing w:line="360" w:lineRule="auto"/>
        <w:rPr>
          <w:b/>
          <w:bCs/>
          <w:i/>
          <w:iCs/>
        </w:rPr>
      </w:pPr>
    </w:p>
    <w:p w:rsidR="00D62767" w:rsidRPr="0053428C" w:rsidRDefault="00485BF9" w:rsidP="00643845">
      <w:pPr>
        <w:pStyle w:val="Heading2"/>
        <w:spacing w:line="360" w:lineRule="auto"/>
      </w:pPr>
      <w:r w:rsidRPr="00485BF9">
        <w:rPr>
          <w:rFonts w:eastAsia="Calibri"/>
        </w:rPr>
        <w:t>2.</w:t>
      </w:r>
      <w:r w:rsidR="00F42F38">
        <w:rPr>
          <w:rFonts w:eastAsia="Calibri"/>
        </w:rPr>
        <w:t xml:space="preserve"> </w:t>
      </w:r>
      <w:r w:rsidR="00D62767" w:rsidRPr="0053428C">
        <w:t>Create Categorical Syllogisms</w:t>
      </w:r>
    </w:p>
    <w:p w:rsidR="00D62767" w:rsidRPr="00485BF9" w:rsidRDefault="00D62767">
      <w:pPr>
        <w:spacing w:line="360" w:lineRule="auto"/>
      </w:pPr>
      <w:r w:rsidRPr="00485BF9">
        <w:t>The goal of this exercise is for students to work on their reasoning skills by creating and solving categorical syllogisms.</w:t>
      </w:r>
      <w:r w:rsidR="00F42F38">
        <w:t xml:space="preserve"> </w:t>
      </w:r>
      <w:r w:rsidRPr="00485BF9">
        <w:t>First, after having discussed the various types of reasoning, have students work independently to create three unique categorical syllogisms.</w:t>
      </w:r>
      <w:r w:rsidR="00F42F38">
        <w:t xml:space="preserve"> </w:t>
      </w:r>
      <w:r w:rsidRPr="00485BF9">
        <w:t>Explain that each syllogism must have at least two premises and be solvable.</w:t>
      </w:r>
      <w:r w:rsidR="00F42F38">
        <w:t xml:space="preserve"> </w:t>
      </w:r>
      <w:r w:rsidRPr="00485BF9">
        <w:t>For example:</w:t>
      </w:r>
    </w:p>
    <w:p w:rsidR="00F42F38" w:rsidRDefault="00D62767" w:rsidP="00485BF9">
      <w:pPr>
        <w:spacing w:line="360" w:lineRule="auto"/>
      </w:pPr>
      <w:r w:rsidRPr="00485BF9">
        <w:t xml:space="preserve">Premise: </w:t>
      </w:r>
      <w:r w:rsidRPr="00485BF9">
        <w:tab/>
      </w:r>
      <w:r w:rsidR="00F42F38">
        <w:tab/>
      </w:r>
      <w:r w:rsidRPr="00485BF9">
        <w:t>Some florists are women.</w:t>
      </w:r>
    </w:p>
    <w:p w:rsidR="00D62767" w:rsidRPr="00485BF9" w:rsidRDefault="00D62767" w:rsidP="00485BF9">
      <w:pPr>
        <w:spacing w:line="360" w:lineRule="auto"/>
        <w:rPr>
          <w:u w:val="single"/>
        </w:rPr>
      </w:pPr>
      <w:r w:rsidRPr="00485BF9">
        <w:rPr>
          <w:u w:val="single"/>
        </w:rPr>
        <w:t>Premise:</w:t>
      </w:r>
      <w:r w:rsidRPr="00485BF9">
        <w:rPr>
          <w:u w:val="single"/>
        </w:rPr>
        <w:tab/>
      </w:r>
      <w:r w:rsidR="00F42F38">
        <w:rPr>
          <w:u w:val="single"/>
        </w:rPr>
        <w:tab/>
      </w:r>
      <w:r w:rsidRPr="00485BF9">
        <w:rPr>
          <w:u w:val="single"/>
        </w:rPr>
        <w:t>All women play softball.</w:t>
      </w:r>
    </w:p>
    <w:p w:rsidR="00D62767" w:rsidRPr="00485BF9" w:rsidRDefault="00D62767" w:rsidP="00485BF9">
      <w:pPr>
        <w:spacing w:line="360" w:lineRule="auto"/>
      </w:pPr>
      <w:r w:rsidRPr="00485BF9">
        <w:t>Conclusion:</w:t>
      </w:r>
      <w:r w:rsidRPr="00485BF9">
        <w:tab/>
      </w:r>
      <w:r w:rsidR="00F42F38">
        <w:tab/>
      </w:r>
      <w:r w:rsidRPr="00485BF9">
        <w:t>Some florists play softball.</w:t>
      </w:r>
    </w:p>
    <w:p w:rsidR="00F42F38" w:rsidRDefault="00D62767" w:rsidP="00485BF9">
      <w:pPr>
        <w:spacing w:line="360" w:lineRule="auto"/>
      </w:pPr>
      <w:r w:rsidRPr="00485BF9">
        <w:t>Then, have students exchange syllogisms with one another with the conclusions omitted and have them work on solving them.</w:t>
      </w:r>
    </w:p>
    <w:p w:rsidR="00D62767" w:rsidRPr="00485BF9" w:rsidRDefault="00D62767" w:rsidP="00485BF9">
      <w:pPr>
        <w:spacing w:line="360" w:lineRule="auto"/>
        <w:rPr>
          <w:b/>
          <w:bCs/>
          <w:i/>
          <w:iCs/>
        </w:rPr>
      </w:pPr>
    </w:p>
    <w:p w:rsidR="00D62767" w:rsidRPr="00643845" w:rsidRDefault="00485BF9" w:rsidP="00643845">
      <w:pPr>
        <w:pStyle w:val="Heading2"/>
        <w:spacing w:line="360" w:lineRule="auto"/>
      </w:pPr>
      <w:r w:rsidRPr="00485BF9">
        <w:rPr>
          <w:rFonts w:eastAsia="Calibri"/>
        </w:rPr>
        <w:t>3.</w:t>
      </w:r>
      <w:r w:rsidR="00F42F38">
        <w:rPr>
          <w:rFonts w:eastAsia="Calibri"/>
        </w:rPr>
        <w:t xml:space="preserve"> </w:t>
      </w:r>
      <w:r w:rsidR="00D62767" w:rsidRPr="0053428C">
        <w:t xml:space="preserve">Confirmation Bias </w:t>
      </w:r>
      <w:r w:rsidR="002507A6">
        <w:t>and</w:t>
      </w:r>
      <w:r w:rsidR="002507A6" w:rsidRPr="0053428C">
        <w:t xml:space="preserve"> </w:t>
      </w:r>
      <w:r w:rsidR="00D62767" w:rsidRPr="005B39D3">
        <w:t>Politics</w:t>
      </w:r>
    </w:p>
    <w:p w:rsidR="00F42F38" w:rsidRDefault="00D62767" w:rsidP="002507A6">
      <w:pPr>
        <w:spacing w:line="360" w:lineRule="auto"/>
      </w:pPr>
      <w:r w:rsidRPr="00485BF9">
        <w:t>The purpose of this activity is to demonstrate how vulnerable we are to confirmation bias on a daily basis.</w:t>
      </w:r>
      <w:r w:rsidR="00F42F38">
        <w:t xml:space="preserve"> </w:t>
      </w:r>
      <w:r w:rsidRPr="00485BF9">
        <w:t>I like to begin this discussion by asking my students to raise their hand if they identify as a republican.</w:t>
      </w:r>
      <w:r w:rsidR="00F42F38">
        <w:t xml:space="preserve"> </w:t>
      </w:r>
      <w:r w:rsidRPr="00485BF9">
        <w:t>I then ask these students to raise their hand if they prefer 1) MSNBC or 2) Fox News.</w:t>
      </w:r>
      <w:r w:rsidR="00F42F38">
        <w:t xml:space="preserve"> </w:t>
      </w:r>
      <w:r w:rsidRPr="00485BF9">
        <w:t>After I record the results on the board I do the same for my students who identify as a democrat (see contingency table below)</w:t>
      </w:r>
      <w:proofErr w:type="gramStart"/>
      <w:r w:rsidRPr="00485BF9">
        <w:t>.</w:t>
      </w:r>
      <w:proofErr w:type="gramEnd"/>
      <w:r w:rsidR="00F42F38">
        <w:t xml:space="preserve"> </w:t>
      </w:r>
      <w:r w:rsidRPr="00485BF9">
        <w:t>You should find that the republican students overwhelmingly prefer Fox News and the democrats overwhelmingly prefer MSNBC.</w:t>
      </w:r>
      <w:r w:rsidR="00F42F38">
        <w:t xml:space="preserve"> </w:t>
      </w:r>
      <w:r w:rsidRPr="00485BF9">
        <w:t>Once you establish</w:t>
      </w:r>
      <w:r w:rsidR="005B39D3" w:rsidRPr="000570A5">
        <w:t>,</w:t>
      </w:r>
      <w:r w:rsidRPr="00485BF9">
        <w:t xml:space="preserve"> news preference is based upon political party affiliation, discuss why this may be.</w:t>
      </w:r>
      <w:r w:rsidR="00F42F38">
        <w:t xml:space="preserve"> </w:t>
      </w:r>
      <w:r w:rsidRPr="00485BF9">
        <w:t>Are the students able to recognize their own confirmation bias?</w:t>
      </w:r>
    </w:p>
    <w:p w:rsidR="00D62767" w:rsidRPr="00485BF9" w:rsidRDefault="00D62767" w:rsidP="00485BF9">
      <w:pPr>
        <w:spacing w:line="360" w:lineRule="auto"/>
      </w:pPr>
      <w:r w:rsidRPr="00485BF9">
        <w:t>You may even want to bring several headlines from each news organization and ask students to guess which organization published the headline.</w:t>
      </w:r>
      <w:r w:rsidR="00F42F38">
        <w:t xml:space="preserve"> </w:t>
      </w:r>
      <w:r w:rsidRPr="00485BF9">
        <w:t>This can be a way to demonstrate confirmation bias in the supposedly “fair and balanced” and “without fear or favor” journalism organizations.</w:t>
      </w:r>
    </w:p>
    <w:p w:rsidR="00D62767" w:rsidRPr="00485BF9" w:rsidRDefault="00D62767" w:rsidP="00485BF9">
      <w:pPr>
        <w:spacing w:line="360" w:lineRule="auto"/>
      </w:pPr>
    </w:p>
    <w:p w:rsidR="00D62767" w:rsidRPr="00485BF9" w:rsidRDefault="00D62767" w:rsidP="00485BF9">
      <w:pPr>
        <w:spacing w:line="360" w:lineRule="auto"/>
      </w:pPr>
      <w:r w:rsidRPr="00485BF9">
        <w:tab/>
      </w:r>
      <w:r w:rsidRPr="00485BF9">
        <w:tab/>
      </w:r>
      <w:r w:rsidR="00F42F38">
        <w:t xml:space="preserve"> </w:t>
      </w:r>
      <w:r w:rsidR="002507A6">
        <w:tab/>
      </w:r>
      <w:r w:rsidR="002507A6">
        <w:tab/>
      </w:r>
      <w:r w:rsidRPr="00485BF9">
        <w:t>Fox News</w:t>
      </w:r>
      <w:r w:rsidRPr="00485BF9">
        <w:tab/>
        <w:t>MSNBC</w:t>
      </w:r>
    </w:p>
    <w:tbl>
      <w:tblPr>
        <w:tblStyle w:val="TableGrid"/>
        <w:tblpPr w:leftFromText="180" w:rightFromText="180" w:vertAnchor="text" w:horzAnchor="page" w:tblpX="2879" w:tblpY="183"/>
        <w:tblW w:w="0" w:type="auto"/>
        <w:tblLook w:val="04A0" w:firstRow="1" w:lastRow="0" w:firstColumn="1" w:lastColumn="0" w:noHBand="0" w:noVBand="1"/>
      </w:tblPr>
      <w:tblGrid>
        <w:gridCol w:w="1310"/>
        <w:gridCol w:w="1321"/>
        <w:gridCol w:w="1321"/>
      </w:tblGrid>
      <w:tr w:rsidR="002507A6" w:rsidRPr="00485BF9" w:rsidTr="00643845">
        <w:trPr>
          <w:trHeight w:val="440"/>
        </w:trPr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07A6" w:rsidRPr="00485BF9" w:rsidRDefault="002507A6" w:rsidP="00643845">
            <w:pPr>
              <w:spacing w:line="360" w:lineRule="auto"/>
              <w:jc w:val="center"/>
            </w:pPr>
            <w:r w:rsidRPr="00485BF9">
              <w:t>Republican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:rsidR="002507A6" w:rsidRPr="00485BF9" w:rsidRDefault="002507A6" w:rsidP="00485BF9">
            <w:pPr>
              <w:spacing w:line="360" w:lineRule="auto"/>
            </w:pPr>
          </w:p>
        </w:tc>
        <w:tc>
          <w:tcPr>
            <w:tcW w:w="1321" w:type="dxa"/>
          </w:tcPr>
          <w:p w:rsidR="002507A6" w:rsidRPr="00485BF9" w:rsidRDefault="002507A6" w:rsidP="00485BF9">
            <w:pPr>
              <w:spacing w:line="360" w:lineRule="auto"/>
            </w:pPr>
          </w:p>
        </w:tc>
      </w:tr>
      <w:tr w:rsidR="002507A6" w:rsidRPr="00485BF9" w:rsidTr="00643845">
        <w:trPr>
          <w:trHeight w:val="517"/>
        </w:trPr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07A6" w:rsidRPr="00485BF9" w:rsidRDefault="002507A6" w:rsidP="00643845">
            <w:pPr>
              <w:spacing w:line="360" w:lineRule="auto"/>
              <w:jc w:val="center"/>
            </w:pPr>
            <w:r w:rsidRPr="00485BF9">
              <w:t>Democrat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:rsidR="002507A6" w:rsidRPr="00485BF9" w:rsidRDefault="002507A6" w:rsidP="00485BF9">
            <w:pPr>
              <w:spacing w:line="360" w:lineRule="auto"/>
            </w:pPr>
          </w:p>
        </w:tc>
        <w:tc>
          <w:tcPr>
            <w:tcW w:w="1321" w:type="dxa"/>
          </w:tcPr>
          <w:p w:rsidR="002507A6" w:rsidRPr="00485BF9" w:rsidRDefault="002507A6" w:rsidP="00485BF9">
            <w:pPr>
              <w:spacing w:line="360" w:lineRule="auto"/>
            </w:pPr>
          </w:p>
        </w:tc>
      </w:tr>
    </w:tbl>
    <w:p w:rsidR="001A77EE" w:rsidRPr="00485BF9" w:rsidRDefault="001A77EE">
      <w:pPr>
        <w:spacing w:line="360" w:lineRule="auto"/>
      </w:pPr>
    </w:p>
    <w:sectPr w:rsidR="001A77EE" w:rsidRPr="00485BF9" w:rsidSect="00643845">
      <w:headerReference w:type="default" r:id="rId8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46E" w:rsidRDefault="0017746E" w:rsidP="005111CE">
      <w:r>
        <w:separator/>
      </w:r>
    </w:p>
  </w:endnote>
  <w:endnote w:type="continuationSeparator" w:id="0">
    <w:p w:rsidR="0017746E" w:rsidRDefault="0017746E" w:rsidP="00511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46E" w:rsidRDefault="0017746E" w:rsidP="005111CE">
      <w:r>
        <w:separator/>
      </w:r>
    </w:p>
  </w:footnote>
  <w:footnote w:type="continuationSeparator" w:id="0">
    <w:p w:rsidR="0017746E" w:rsidRDefault="0017746E" w:rsidP="00511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BF9" w:rsidRPr="008522D6" w:rsidRDefault="00485BF9" w:rsidP="00485BF9">
    <w:pPr>
      <w:pStyle w:val="Header"/>
      <w:jc w:val="right"/>
    </w:pPr>
    <w:bookmarkStart w:id="2" w:name="_Hlk483495650"/>
    <w:bookmarkStart w:id="3" w:name="_Hlk483495651"/>
    <w:r w:rsidRPr="008522D6">
      <w:t>Instructor Resource</w:t>
    </w:r>
  </w:p>
  <w:p w:rsidR="00485BF9" w:rsidRPr="008522D6" w:rsidRDefault="00485BF9" w:rsidP="00485BF9">
    <w:pPr>
      <w:pStyle w:val="Header"/>
      <w:jc w:val="right"/>
    </w:pPr>
    <w:r w:rsidRPr="008522D6">
      <w:t xml:space="preserve">Galotti, </w:t>
    </w:r>
    <w:r w:rsidRPr="008522D6">
      <w:rPr>
        <w:i/>
      </w:rPr>
      <w:t>Cognitive Psychology: In and Out of the Laboratory, 6e</w:t>
    </w:r>
  </w:p>
  <w:p w:rsidR="005111CE" w:rsidRDefault="00485BF9" w:rsidP="00643845">
    <w:pPr>
      <w:pStyle w:val="Header"/>
      <w:jc w:val="right"/>
    </w:pPr>
    <w:r w:rsidRPr="008522D6">
      <w:t>SAGE Publishing, 2018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26E5728"/>
    <w:multiLevelType w:val="hybridMultilevel"/>
    <w:tmpl w:val="FBE4233A"/>
    <w:lvl w:ilvl="0" w:tplc="8BF6EB1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E943B2"/>
    <w:multiLevelType w:val="hybridMultilevel"/>
    <w:tmpl w:val="47AE33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D2086"/>
    <w:multiLevelType w:val="hybridMultilevel"/>
    <w:tmpl w:val="1562A242"/>
    <w:lvl w:ilvl="0" w:tplc="619E3F8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7"/>
  </w:num>
  <w:num w:numId="5">
    <w:abstractNumId w:val="14"/>
  </w:num>
  <w:num w:numId="6">
    <w:abstractNumId w:val="10"/>
  </w:num>
  <w:num w:numId="7">
    <w:abstractNumId w:val="8"/>
  </w:num>
  <w:num w:numId="8">
    <w:abstractNumId w:val="9"/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1CE"/>
    <w:rsid w:val="00061D63"/>
    <w:rsid w:val="0017746E"/>
    <w:rsid w:val="001A77EE"/>
    <w:rsid w:val="002507A6"/>
    <w:rsid w:val="003D79D3"/>
    <w:rsid w:val="00480B48"/>
    <w:rsid w:val="00485BF9"/>
    <w:rsid w:val="00496158"/>
    <w:rsid w:val="004B7766"/>
    <w:rsid w:val="005111CE"/>
    <w:rsid w:val="0053428C"/>
    <w:rsid w:val="005434C2"/>
    <w:rsid w:val="005B221C"/>
    <w:rsid w:val="005B39D3"/>
    <w:rsid w:val="00643845"/>
    <w:rsid w:val="0070145D"/>
    <w:rsid w:val="0075113C"/>
    <w:rsid w:val="007C1441"/>
    <w:rsid w:val="007E7E93"/>
    <w:rsid w:val="008A0C8B"/>
    <w:rsid w:val="00B219B0"/>
    <w:rsid w:val="00B232ED"/>
    <w:rsid w:val="00C260E9"/>
    <w:rsid w:val="00D455BA"/>
    <w:rsid w:val="00D62767"/>
    <w:rsid w:val="00D6638E"/>
    <w:rsid w:val="00F4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C02C92-29DD-4262-845E-37B886E1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BF9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485BF9"/>
    <w:pPr>
      <w:keepNext/>
      <w:keepLines/>
      <w:spacing w:after="240" w:line="360" w:lineRule="auto"/>
      <w:outlineLvl w:val="0"/>
    </w:pPr>
    <w:rPr>
      <w:rFonts w:eastAsiaTheme="majorEastAsia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485BF9"/>
    <w:pPr>
      <w:keepNext/>
      <w:keepLines/>
      <w:spacing w:before="40"/>
      <w:outlineLvl w:val="1"/>
    </w:pPr>
    <w:rPr>
      <w:b/>
      <w:bCs/>
      <w:color w:val="5B9BD5"/>
      <w:sz w:val="2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85BF9"/>
    <w:pPr>
      <w:keepNext/>
      <w:keepLines/>
      <w:spacing w:before="40" w:after="120"/>
      <w:outlineLvl w:val="2"/>
    </w:pPr>
    <w:rPr>
      <w:rFonts w:eastAsiaTheme="majorEastAsia" w:cstheme="majorBidi"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5BF9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85BF9"/>
    <w:rPr>
      <w:rFonts w:eastAsia="Calibri"/>
      <w:szCs w:val="22"/>
    </w:rPr>
  </w:style>
  <w:style w:type="paragraph" w:styleId="Title">
    <w:name w:val="Title"/>
    <w:basedOn w:val="Normal"/>
    <w:next w:val="Normal"/>
    <w:link w:val="TitleChar"/>
    <w:qFormat/>
    <w:rsid w:val="00485BF9"/>
    <w:pPr>
      <w:pBdr>
        <w:bottom w:val="single" w:sz="8" w:space="4" w:color="4472C4" w:themeColor="accent1"/>
      </w:pBdr>
      <w:spacing w:after="300"/>
    </w:pPr>
    <w:rPr>
      <w:rFonts w:eastAsiaTheme="majorEastAsia" w:cstheme="majorBidi"/>
      <w:color w:val="1F3864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85BF9"/>
    <w:rPr>
      <w:rFonts w:ascii="Times New Roman" w:eastAsiaTheme="majorEastAsia" w:hAnsi="Times New Roman" w:cstheme="majorBidi"/>
      <w:color w:val="1F3864" w:themeColor="accent1" w:themeShade="80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rsid w:val="00485B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111C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485B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85BF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62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485BF9"/>
    <w:rPr>
      <w:rFonts w:ascii="Times New Roman" w:eastAsia="Times New Roman" w:hAnsi="Times New Roman" w:cs="Times New Roman"/>
      <w:b/>
      <w:bCs/>
      <w:color w:val="5B9BD5"/>
      <w:sz w:val="2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85BF9"/>
    <w:rPr>
      <w:rFonts w:ascii="Times New Roman" w:eastAsiaTheme="majorEastAsia" w:hAnsi="Times New Roman" w:cstheme="majorBidi"/>
      <w:color w:val="1F3864" w:themeColor="accent1" w:themeShade="80"/>
      <w:sz w:val="24"/>
      <w:szCs w:val="24"/>
    </w:rPr>
  </w:style>
  <w:style w:type="character" w:styleId="PageNumber">
    <w:name w:val="page number"/>
    <w:basedOn w:val="DefaultParagraphFont"/>
    <w:rsid w:val="00485BF9"/>
  </w:style>
  <w:style w:type="character" w:styleId="Hyperlink">
    <w:name w:val="Hyperlink"/>
    <w:uiPriority w:val="99"/>
    <w:unhideWhenUsed/>
    <w:rsid w:val="00485BF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85BF9"/>
  </w:style>
  <w:style w:type="paragraph" w:customStyle="1" w:styleId="NumberedList">
    <w:name w:val="Numbered List"/>
    <w:basedOn w:val="Normal"/>
    <w:uiPriority w:val="99"/>
    <w:qFormat/>
    <w:rsid w:val="00485BF9"/>
    <w:pPr>
      <w:numPr>
        <w:numId w:val="14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485BF9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rsid w:val="00485B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85BF9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485BF9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8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4EB4D-893F-4BBA-B842-FAEEC010B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Sikorski</dc:creator>
  <cp:keywords/>
  <dc:description/>
  <cp:lastModifiedBy>Stephanie Palermini</cp:lastModifiedBy>
  <cp:revision>2</cp:revision>
  <dcterms:created xsi:type="dcterms:W3CDTF">2017-07-31T00:16:00Z</dcterms:created>
  <dcterms:modified xsi:type="dcterms:W3CDTF">2017-07-31T00:16:00Z</dcterms:modified>
</cp:coreProperties>
</file>