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B2" w:rsidRDefault="00C349B2" w:rsidP="00C349B2">
      <w:pPr>
        <w:pStyle w:val="Default"/>
        <w:jc w:val="center"/>
        <w:rPr>
          <w:sz w:val="32"/>
          <w:szCs w:val="32"/>
        </w:rPr>
      </w:pPr>
      <w:r>
        <w:rPr>
          <w:b/>
          <w:bCs/>
          <w:sz w:val="32"/>
          <w:szCs w:val="32"/>
        </w:rPr>
        <w:t>Which Disorders Are “Real”?</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The following are descriptions of possible diseases that may be experienced by individuals in different cultures. Your task is to decide which of the following </w:t>
      </w:r>
      <w:proofErr w:type="gramStart"/>
      <w:r>
        <w:rPr>
          <w:sz w:val="23"/>
          <w:szCs w:val="23"/>
        </w:rPr>
        <w:t>are “real</w:t>
      </w:r>
      <w:r>
        <w:rPr>
          <w:sz w:val="16"/>
          <w:szCs w:val="16"/>
        </w:rPr>
        <w:t>1</w:t>
      </w:r>
      <w:r>
        <w:rPr>
          <w:sz w:val="23"/>
          <w:szCs w:val="23"/>
        </w:rPr>
        <w:t>” disorders</w:t>
      </w:r>
      <w:proofErr w:type="gramEnd"/>
      <w:r>
        <w:rPr>
          <w:sz w:val="23"/>
          <w:szCs w:val="23"/>
        </w:rPr>
        <w:t xml:space="preserve"> and which have been made up by your instructor. As you decide which are real and which are made up, think about the criteria upon which you are basing your decisions. </w:t>
      </w:r>
    </w:p>
    <w:p w:rsidR="00C349B2" w:rsidRDefault="00C349B2" w:rsidP="00C349B2">
      <w:pPr>
        <w:pStyle w:val="Default"/>
        <w:rPr>
          <w:sz w:val="23"/>
          <w:szCs w:val="23"/>
        </w:rPr>
      </w:pPr>
      <w:proofErr w:type="gramStart"/>
      <w:r>
        <w:rPr>
          <w:sz w:val="16"/>
          <w:szCs w:val="16"/>
        </w:rPr>
        <w:t xml:space="preserve">1 </w:t>
      </w:r>
      <w:r>
        <w:rPr>
          <w:sz w:val="18"/>
          <w:szCs w:val="18"/>
        </w:rPr>
        <w:t>(NOTE—Descriptions of all of the actual disorders are taken directly from the Diagnostic and Statistical Manual V. 2013.</w:t>
      </w:r>
      <w:proofErr w:type="gramEnd"/>
      <w:r>
        <w:rPr>
          <w:sz w:val="18"/>
          <w:szCs w:val="18"/>
        </w:rPr>
        <w:t xml:space="preserve"> </w:t>
      </w:r>
      <w:r>
        <w:rPr>
          <w:b/>
          <w:bCs/>
          <w:sz w:val="18"/>
          <w:szCs w:val="18"/>
        </w:rPr>
        <w:t>[</w:t>
      </w:r>
      <w:r>
        <w:rPr>
          <w:sz w:val="18"/>
          <w:szCs w:val="18"/>
        </w:rPr>
        <w:t xml:space="preserve">USA: American Psychiatric Association).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1. </w:t>
      </w:r>
      <w:r>
        <w:rPr>
          <w:b/>
          <w:bCs/>
          <w:sz w:val="23"/>
          <w:szCs w:val="23"/>
        </w:rPr>
        <w:t>Amok</w:t>
      </w:r>
      <w:r>
        <w:rPr>
          <w:sz w:val="23"/>
          <w:szCs w:val="23"/>
        </w:rPr>
        <w:t xml:space="preserve">—“A dissociative episode characterized by a period of brooding followed by an outburst of violent, aggressive, or homicidal behavior directed at people and objects.”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2. </w:t>
      </w:r>
      <w:proofErr w:type="spellStart"/>
      <w:r>
        <w:rPr>
          <w:b/>
          <w:bCs/>
          <w:sz w:val="23"/>
          <w:szCs w:val="23"/>
        </w:rPr>
        <w:t>Ataque</w:t>
      </w:r>
      <w:proofErr w:type="spellEnd"/>
      <w:r>
        <w:rPr>
          <w:b/>
          <w:bCs/>
          <w:sz w:val="23"/>
          <w:szCs w:val="23"/>
        </w:rPr>
        <w:t xml:space="preserve"> de </w:t>
      </w:r>
      <w:proofErr w:type="spellStart"/>
      <w:r>
        <w:rPr>
          <w:b/>
          <w:bCs/>
          <w:sz w:val="23"/>
          <w:szCs w:val="23"/>
        </w:rPr>
        <w:t>nervios</w:t>
      </w:r>
      <w:proofErr w:type="spellEnd"/>
      <w:r>
        <w:rPr>
          <w:sz w:val="23"/>
          <w:szCs w:val="23"/>
        </w:rPr>
        <w:t xml:space="preserve">—“Uncontrollable shouting, attacks of crying, trembling, heat in the chest rising into the head, and verbal or physical aggression”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3. </w:t>
      </w:r>
      <w:proofErr w:type="spellStart"/>
      <w:r>
        <w:rPr>
          <w:b/>
          <w:bCs/>
          <w:sz w:val="23"/>
          <w:szCs w:val="23"/>
        </w:rPr>
        <w:t>Dhat</w:t>
      </w:r>
      <w:proofErr w:type="spellEnd"/>
      <w:r>
        <w:rPr>
          <w:sz w:val="23"/>
          <w:szCs w:val="23"/>
        </w:rPr>
        <w:t xml:space="preserve">—“Severe anxiety and </w:t>
      </w:r>
      <w:proofErr w:type="spellStart"/>
      <w:r>
        <w:rPr>
          <w:sz w:val="23"/>
          <w:szCs w:val="23"/>
        </w:rPr>
        <w:t>hypochondriacal</w:t>
      </w:r>
      <w:proofErr w:type="spellEnd"/>
      <w:r>
        <w:rPr>
          <w:sz w:val="23"/>
          <w:szCs w:val="23"/>
        </w:rPr>
        <w:t xml:space="preserve"> concerns associated with the discharge of semen, whitish discoloration of the urine, and feelings of weakness and exhaustion”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4. </w:t>
      </w:r>
      <w:r>
        <w:rPr>
          <w:b/>
          <w:bCs/>
          <w:sz w:val="23"/>
          <w:szCs w:val="23"/>
        </w:rPr>
        <w:t>Ghost sickness</w:t>
      </w:r>
      <w:r>
        <w:rPr>
          <w:sz w:val="23"/>
          <w:szCs w:val="23"/>
        </w:rPr>
        <w:t xml:space="preserve">—“A preoccupation with death and the deceased…various symptoms include bad dreams, weakness, feelings of danger…, and a sense of suffocation”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5. </w:t>
      </w:r>
      <w:r>
        <w:rPr>
          <w:b/>
          <w:bCs/>
          <w:sz w:val="23"/>
          <w:szCs w:val="23"/>
        </w:rPr>
        <w:t>Koro</w:t>
      </w:r>
      <w:r>
        <w:rPr>
          <w:sz w:val="23"/>
          <w:szCs w:val="23"/>
        </w:rPr>
        <w:t xml:space="preserve">—“An episode of sudden and intense anxiety that the penis (or in females, the vulva and nipples) will recede into the body and possibly cause death”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6. </w:t>
      </w:r>
      <w:r>
        <w:rPr>
          <w:b/>
          <w:bCs/>
          <w:sz w:val="23"/>
          <w:szCs w:val="23"/>
        </w:rPr>
        <w:t xml:space="preserve">Mal de </w:t>
      </w:r>
      <w:proofErr w:type="spellStart"/>
      <w:r>
        <w:rPr>
          <w:b/>
          <w:bCs/>
          <w:sz w:val="23"/>
          <w:szCs w:val="23"/>
        </w:rPr>
        <w:t>ojo</w:t>
      </w:r>
      <w:proofErr w:type="spellEnd"/>
      <w:r>
        <w:rPr>
          <w:b/>
          <w:bCs/>
          <w:sz w:val="23"/>
          <w:szCs w:val="23"/>
        </w:rPr>
        <w:t xml:space="preserve"> (Evil eye)—</w:t>
      </w:r>
      <w:r>
        <w:rPr>
          <w:sz w:val="23"/>
          <w:szCs w:val="23"/>
        </w:rPr>
        <w:t xml:space="preserve">“Symptoms include fitful sleep, crying without apparent cause, diarrhea, vomiting, and fever in a child or infant”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7. </w:t>
      </w:r>
      <w:proofErr w:type="spellStart"/>
      <w:r>
        <w:rPr>
          <w:b/>
          <w:bCs/>
          <w:sz w:val="23"/>
          <w:szCs w:val="23"/>
        </w:rPr>
        <w:t>Pibloktoq</w:t>
      </w:r>
      <w:proofErr w:type="spellEnd"/>
      <w:r>
        <w:rPr>
          <w:sz w:val="23"/>
          <w:szCs w:val="23"/>
        </w:rPr>
        <w:t xml:space="preserve">—“An abrupt dissociative episode accompanied by extreme excitement if up to 30 minutes’ duration and frequently followed by convulsive seizures and coma lasting up to 12 hours”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rsidP="00C349B2">
      <w:pPr>
        <w:pStyle w:val="Default"/>
        <w:rPr>
          <w:sz w:val="23"/>
          <w:szCs w:val="23"/>
        </w:rPr>
      </w:pPr>
    </w:p>
    <w:p w:rsidR="00C349B2" w:rsidRDefault="00C349B2" w:rsidP="00C349B2">
      <w:pPr>
        <w:pStyle w:val="Default"/>
        <w:rPr>
          <w:sz w:val="23"/>
          <w:szCs w:val="23"/>
        </w:rPr>
      </w:pPr>
      <w:r>
        <w:rPr>
          <w:sz w:val="23"/>
          <w:szCs w:val="23"/>
        </w:rPr>
        <w:t xml:space="preserve">8. </w:t>
      </w:r>
      <w:proofErr w:type="spellStart"/>
      <w:r>
        <w:rPr>
          <w:b/>
          <w:bCs/>
          <w:sz w:val="23"/>
          <w:szCs w:val="23"/>
        </w:rPr>
        <w:t>Taijin</w:t>
      </w:r>
      <w:proofErr w:type="spellEnd"/>
      <w:r>
        <w:rPr>
          <w:b/>
          <w:bCs/>
          <w:sz w:val="23"/>
          <w:szCs w:val="23"/>
        </w:rPr>
        <w:t xml:space="preserve"> </w:t>
      </w:r>
      <w:proofErr w:type="spellStart"/>
      <w:r>
        <w:rPr>
          <w:b/>
          <w:bCs/>
          <w:sz w:val="23"/>
          <w:szCs w:val="23"/>
        </w:rPr>
        <w:t>kyofusho</w:t>
      </w:r>
      <w:proofErr w:type="spellEnd"/>
      <w:r>
        <w:rPr>
          <w:sz w:val="23"/>
          <w:szCs w:val="23"/>
        </w:rPr>
        <w:t xml:space="preserve">—“An intense fear that his or her body, its parts or its functions, displease, embarrass, or are offensive to other people in odor, facial expressions, or movements” </w:t>
      </w:r>
    </w:p>
    <w:p w:rsidR="00C349B2" w:rsidRDefault="00C349B2" w:rsidP="00C349B2">
      <w:pPr>
        <w:pStyle w:val="Default"/>
        <w:rPr>
          <w:b/>
          <w:bCs/>
          <w:sz w:val="23"/>
          <w:szCs w:val="23"/>
        </w:rPr>
      </w:pPr>
    </w:p>
    <w:p w:rsidR="00C349B2" w:rsidRDefault="00C349B2" w:rsidP="00C349B2">
      <w:pPr>
        <w:pStyle w:val="Default"/>
        <w:rPr>
          <w:sz w:val="23"/>
          <w:szCs w:val="23"/>
        </w:rPr>
      </w:pPr>
      <w:r>
        <w:rPr>
          <w:b/>
          <w:bCs/>
          <w:sz w:val="23"/>
          <w:szCs w:val="23"/>
        </w:rPr>
        <w:t xml:space="preserve">Check One: Real ____________ Made Up ___________ </w:t>
      </w:r>
    </w:p>
    <w:p w:rsidR="00C349B2" w:rsidRDefault="00C349B2">
      <w:pPr>
        <w:spacing w:after="200" w:line="276" w:lineRule="auto"/>
        <w:rPr>
          <w:rFonts w:eastAsiaTheme="minorHAnsi"/>
          <w:b/>
          <w:bCs/>
          <w:color w:val="000000"/>
          <w:sz w:val="32"/>
          <w:szCs w:val="32"/>
        </w:rPr>
      </w:pPr>
    </w:p>
    <w:p w:rsidR="00C349B2" w:rsidRDefault="00C349B2" w:rsidP="00C349B2">
      <w:pPr>
        <w:pStyle w:val="Default"/>
        <w:jc w:val="center"/>
        <w:rPr>
          <w:sz w:val="32"/>
          <w:szCs w:val="32"/>
        </w:rPr>
      </w:pPr>
      <w:r>
        <w:rPr>
          <w:b/>
          <w:bCs/>
          <w:sz w:val="32"/>
          <w:szCs w:val="32"/>
        </w:rPr>
        <w:t>Which Disorders are “Real</w:t>
      </w:r>
      <w:r>
        <w:rPr>
          <w:rStyle w:val="FootnoteReference"/>
          <w:b/>
          <w:bCs/>
          <w:sz w:val="32"/>
          <w:szCs w:val="32"/>
        </w:rPr>
        <w:footnoteReference w:id="1"/>
      </w:r>
      <w:r>
        <w:rPr>
          <w:b/>
          <w:bCs/>
          <w:sz w:val="32"/>
          <w:szCs w:val="32"/>
        </w:rPr>
        <w:t>”?</w:t>
      </w:r>
    </w:p>
    <w:p w:rsidR="00C349B2" w:rsidRDefault="00C349B2" w:rsidP="00C349B2">
      <w:pPr>
        <w:pStyle w:val="Default"/>
        <w:jc w:val="center"/>
        <w:rPr>
          <w:b/>
          <w:bCs/>
          <w:sz w:val="32"/>
          <w:szCs w:val="32"/>
        </w:rPr>
      </w:pPr>
    </w:p>
    <w:p w:rsidR="00C349B2" w:rsidRDefault="00C349B2" w:rsidP="00C349B2">
      <w:pPr>
        <w:pStyle w:val="Default"/>
        <w:jc w:val="center"/>
        <w:rPr>
          <w:sz w:val="32"/>
          <w:szCs w:val="32"/>
        </w:rPr>
      </w:pPr>
      <w:r>
        <w:rPr>
          <w:b/>
          <w:bCs/>
          <w:sz w:val="32"/>
          <w:szCs w:val="32"/>
        </w:rPr>
        <w:t>ANSWER KEY</w:t>
      </w:r>
    </w:p>
    <w:p w:rsidR="00C349B2" w:rsidRDefault="00C349B2" w:rsidP="00C349B2">
      <w:pPr>
        <w:pStyle w:val="Default"/>
        <w:rPr>
          <w:sz w:val="32"/>
          <w:szCs w:val="32"/>
        </w:rPr>
      </w:pPr>
    </w:p>
    <w:p w:rsidR="00C349B2" w:rsidRDefault="00C349B2" w:rsidP="00C349B2">
      <w:pPr>
        <w:pStyle w:val="Default"/>
        <w:rPr>
          <w:sz w:val="32"/>
          <w:szCs w:val="32"/>
        </w:rPr>
      </w:pPr>
      <w:r>
        <w:rPr>
          <w:sz w:val="32"/>
          <w:szCs w:val="32"/>
        </w:rPr>
        <w:t xml:space="preserve">All of the disorders are culturally bound syndromes that are listed in the DSM-IV. Listed below are the groups/countries/regions in which the disorders are most common. </w:t>
      </w:r>
    </w:p>
    <w:p w:rsidR="00C349B2" w:rsidRDefault="00C349B2" w:rsidP="00C349B2">
      <w:pPr>
        <w:pStyle w:val="Default"/>
        <w:rPr>
          <w:sz w:val="23"/>
          <w:szCs w:val="23"/>
        </w:rPr>
      </w:pPr>
      <w:r>
        <w:rPr>
          <w:b/>
          <w:bCs/>
          <w:sz w:val="23"/>
          <w:szCs w:val="23"/>
        </w:rPr>
        <w:t>1. Amok</w:t>
      </w:r>
      <w:r>
        <w:rPr>
          <w:sz w:val="23"/>
          <w:szCs w:val="23"/>
        </w:rPr>
        <w:t xml:space="preserve">—Malaysia, Philippines, Polynesia, Papua New Guinea, Puerto Rico, and among the Navajo </w:t>
      </w:r>
    </w:p>
    <w:p w:rsidR="00C349B2" w:rsidRDefault="00C349B2" w:rsidP="00C349B2">
      <w:pPr>
        <w:pStyle w:val="Default"/>
        <w:rPr>
          <w:b/>
          <w:bCs/>
          <w:sz w:val="23"/>
          <w:szCs w:val="23"/>
        </w:rPr>
      </w:pPr>
    </w:p>
    <w:p w:rsidR="00C349B2" w:rsidRDefault="00C349B2" w:rsidP="00C349B2">
      <w:pPr>
        <w:pStyle w:val="Default"/>
        <w:rPr>
          <w:sz w:val="23"/>
          <w:szCs w:val="23"/>
        </w:rPr>
      </w:pPr>
      <w:r>
        <w:rPr>
          <w:b/>
          <w:bCs/>
          <w:sz w:val="23"/>
          <w:szCs w:val="23"/>
        </w:rPr>
        <w:t xml:space="preserve">2. </w:t>
      </w:r>
      <w:proofErr w:type="spellStart"/>
      <w:r>
        <w:rPr>
          <w:b/>
          <w:bCs/>
          <w:sz w:val="23"/>
          <w:szCs w:val="23"/>
        </w:rPr>
        <w:t>Ataque</w:t>
      </w:r>
      <w:proofErr w:type="spellEnd"/>
      <w:r>
        <w:rPr>
          <w:b/>
          <w:bCs/>
          <w:sz w:val="23"/>
          <w:szCs w:val="23"/>
        </w:rPr>
        <w:t xml:space="preserve"> de </w:t>
      </w:r>
      <w:proofErr w:type="spellStart"/>
      <w:r>
        <w:rPr>
          <w:b/>
          <w:bCs/>
          <w:sz w:val="23"/>
          <w:szCs w:val="23"/>
        </w:rPr>
        <w:t>nervios</w:t>
      </w:r>
      <w:proofErr w:type="spellEnd"/>
      <w:r>
        <w:rPr>
          <w:sz w:val="23"/>
          <w:szCs w:val="23"/>
        </w:rPr>
        <w:t>—</w:t>
      </w:r>
      <w:proofErr w:type="gramStart"/>
      <w:r>
        <w:rPr>
          <w:sz w:val="23"/>
          <w:szCs w:val="23"/>
        </w:rPr>
        <w:t>Latino(</w:t>
      </w:r>
      <w:proofErr w:type="gramEnd"/>
      <w:r>
        <w:rPr>
          <w:sz w:val="23"/>
          <w:szCs w:val="23"/>
        </w:rPr>
        <w:t xml:space="preserve">a)s from the Caribbean, Americas, or Mediterranean </w:t>
      </w:r>
    </w:p>
    <w:p w:rsidR="00C349B2" w:rsidRDefault="00C349B2" w:rsidP="00C349B2">
      <w:pPr>
        <w:pStyle w:val="Default"/>
        <w:rPr>
          <w:b/>
          <w:bCs/>
          <w:sz w:val="23"/>
          <w:szCs w:val="23"/>
        </w:rPr>
      </w:pPr>
    </w:p>
    <w:p w:rsidR="00C349B2" w:rsidRDefault="00C349B2" w:rsidP="00C349B2">
      <w:pPr>
        <w:pStyle w:val="Default"/>
        <w:rPr>
          <w:sz w:val="23"/>
          <w:szCs w:val="23"/>
        </w:rPr>
      </w:pPr>
      <w:r>
        <w:rPr>
          <w:b/>
          <w:bCs/>
          <w:sz w:val="23"/>
          <w:szCs w:val="23"/>
        </w:rPr>
        <w:t>3</w:t>
      </w:r>
      <w:r>
        <w:rPr>
          <w:sz w:val="23"/>
          <w:szCs w:val="23"/>
        </w:rPr>
        <w:t xml:space="preserve">. </w:t>
      </w:r>
      <w:proofErr w:type="spellStart"/>
      <w:r>
        <w:rPr>
          <w:b/>
          <w:bCs/>
          <w:sz w:val="23"/>
          <w:szCs w:val="23"/>
        </w:rPr>
        <w:t>Dhat</w:t>
      </w:r>
      <w:proofErr w:type="spellEnd"/>
      <w:r>
        <w:rPr>
          <w:sz w:val="23"/>
          <w:szCs w:val="23"/>
        </w:rPr>
        <w:t xml:space="preserve">—India, Sri Lanka, and China </w:t>
      </w:r>
    </w:p>
    <w:p w:rsidR="00C349B2" w:rsidRDefault="00C349B2" w:rsidP="00C349B2">
      <w:pPr>
        <w:pStyle w:val="Default"/>
        <w:rPr>
          <w:b/>
          <w:bCs/>
          <w:sz w:val="23"/>
          <w:szCs w:val="23"/>
        </w:rPr>
      </w:pPr>
    </w:p>
    <w:p w:rsidR="00C349B2" w:rsidRDefault="00C349B2" w:rsidP="00C349B2">
      <w:pPr>
        <w:pStyle w:val="Default"/>
        <w:rPr>
          <w:sz w:val="23"/>
          <w:szCs w:val="23"/>
        </w:rPr>
      </w:pPr>
      <w:r>
        <w:rPr>
          <w:b/>
          <w:bCs/>
          <w:sz w:val="23"/>
          <w:szCs w:val="23"/>
        </w:rPr>
        <w:t>4. Ghost sickness</w:t>
      </w:r>
      <w:r>
        <w:rPr>
          <w:sz w:val="23"/>
          <w:szCs w:val="23"/>
        </w:rPr>
        <w:t xml:space="preserve">—selected American Indian tribes </w:t>
      </w:r>
    </w:p>
    <w:p w:rsidR="00C349B2" w:rsidRDefault="00C349B2" w:rsidP="00C349B2">
      <w:pPr>
        <w:pStyle w:val="Default"/>
        <w:rPr>
          <w:b/>
          <w:bCs/>
          <w:sz w:val="23"/>
          <w:szCs w:val="23"/>
        </w:rPr>
      </w:pPr>
    </w:p>
    <w:p w:rsidR="00C349B2" w:rsidRDefault="00C349B2" w:rsidP="00C349B2">
      <w:pPr>
        <w:pStyle w:val="Default"/>
        <w:rPr>
          <w:sz w:val="23"/>
          <w:szCs w:val="23"/>
        </w:rPr>
      </w:pPr>
      <w:r>
        <w:rPr>
          <w:b/>
          <w:bCs/>
          <w:sz w:val="23"/>
          <w:szCs w:val="23"/>
        </w:rPr>
        <w:t>5. Koro</w:t>
      </w:r>
      <w:r>
        <w:rPr>
          <w:sz w:val="23"/>
          <w:szCs w:val="23"/>
        </w:rPr>
        <w:t xml:space="preserve">—Malaysia, South and East Asia </w:t>
      </w:r>
    </w:p>
    <w:p w:rsidR="00C349B2" w:rsidRDefault="00C349B2" w:rsidP="00C349B2">
      <w:pPr>
        <w:pStyle w:val="Default"/>
        <w:rPr>
          <w:b/>
          <w:bCs/>
          <w:sz w:val="23"/>
          <w:szCs w:val="23"/>
        </w:rPr>
      </w:pPr>
    </w:p>
    <w:p w:rsidR="00C349B2" w:rsidRDefault="00C349B2" w:rsidP="00C349B2">
      <w:pPr>
        <w:pStyle w:val="Default"/>
        <w:rPr>
          <w:sz w:val="23"/>
          <w:szCs w:val="23"/>
        </w:rPr>
      </w:pPr>
      <w:r>
        <w:rPr>
          <w:b/>
          <w:bCs/>
          <w:sz w:val="23"/>
          <w:szCs w:val="23"/>
        </w:rPr>
        <w:t xml:space="preserve">6. Mal de </w:t>
      </w:r>
      <w:proofErr w:type="spellStart"/>
      <w:r>
        <w:rPr>
          <w:b/>
          <w:bCs/>
          <w:sz w:val="23"/>
          <w:szCs w:val="23"/>
        </w:rPr>
        <w:t>ojo</w:t>
      </w:r>
      <w:proofErr w:type="spellEnd"/>
      <w:r>
        <w:rPr>
          <w:b/>
          <w:bCs/>
          <w:sz w:val="23"/>
          <w:szCs w:val="23"/>
        </w:rPr>
        <w:t xml:space="preserve"> (Evil eye)—</w:t>
      </w:r>
      <w:r>
        <w:rPr>
          <w:sz w:val="23"/>
          <w:szCs w:val="23"/>
        </w:rPr>
        <w:t xml:space="preserve">Mediterranean cultures </w:t>
      </w:r>
    </w:p>
    <w:p w:rsidR="00C349B2" w:rsidRDefault="00C349B2" w:rsidP="00C349B2">
      <w:pPr>
        <w:pStyle w:val="Default"/>
        <w:rPr>
          <w:b/>
          <w:bCs/>
          <w:sz w:val="23"/>
          <w:szCs w:val="23"/>
        </w:rPr>
      </w:pPr>
    </w:p>
    <w:p w:rsidR="00C349B2" w:rsidRDefault="00C349B2" w:rsidP="00C349B2">
      <w:pPr>
        <w:pStyle w:val="Default"/>
        <w:rPr>
          <w:sz w:val="23"/>
          <w:szCs w:val="23"/>
        </w:rPr>
      </w:pPr>
      <w:r>
        <w:rPr>
          <w:b/>
          <w:bCs/>
          <w:sz w:val="23"/>
          <w:szCs w:val="23"/>
        </w:rPr>
        <w:t xml:space="preserve">7. </w:t>
      </w:r>
      <w:proofErr w:type="spellStart"/>
      <w:r>
        <w:rPr>
          <w:b/>
          <w:bCs/>
          <w:sz w:val="23"/>
          <w:szCs w:val="23"/>
        </w:rPr>
        <w:t>Pibloktoq</w:t>
      </w:r>
      <w:proofErr w:type="spellEnd"/>
      <w:r>
        <w:rPr>
          <w:sz w:val="23"/>
          <w:szCs w:val="23"/>
        </w:rPr>
        <w:t xml:space="preserve">—arctic and subarctic Eskimo communities </w:t>
      </w:r>
    </w:p>
    <w:p w:rsidR="00C349B2" w:rsidRDefault="00C349B2" w:rsidP="00C349B2">
      <w:pPr>
        <w:pStyle w:val="Default"/>
        <w:rPr>
          <w:sz w:val="23"/>
          <w:szCs w:val="23"/>
        </w:rPr>
      </w:pPr>
    </w:p>
    <w:p w:rsidR="00C349B2" w:rsidRDefault="00C349B2" w:rsidP="00C349B2">
      <w:pPr>
        <w:pStyle w:val="Default"/>
        <w:rPr>
          <w:sz w:val="23"/>
          <w:szCs w:val="23"/>
        </w:rPr>
      </w:pPr>
      <w:r>
        <w:rPr>
          <w:b/>
          <w:bCs/>
          <w:sz w:val="23"/>
          <w:szCs w:val="23"/>
        </w:rPr>
        <w:t xml:space="preserve">8. </w:t>
      </w:r>
      <w:proofErr w:type="spellStart"/>
      <w:r>
        <w:rPr>
          <w:b/>
          <w:bCs/>
          <w:sz w:val="23"/>
          <w:szCs w:val="23"/>
        </w:rPr>
        <w:t>Taijin</w:t>
      </w:r>
      <w:proofErr w:type="spellEnd"/>
      <w:r>
        <w:rPr>
          <w:b/>
          <w:bCs/>
          <w:sz w:val="23"/>
          <w:szCs w:val="23"/>
        </w:rPr>
        <w:t xml:space="preserve"> </w:t>
      </w:r>
      <w:proofErr w:type="spellStart"/>
      <w:r>
        <w:rPr>
          <w:b/>
          <w:bCs/>
          <w:sz w:val="23"/>
          <w:szCs w:val="23"/>
        </w:rPr>
        <w:t>kyofusho</w:t>
      </w:r>
      <w:proofErr w:type="spellEnd"/>
      <w:r>
        <w:rPr>
          <w:sz w:val="23"/>
          <w:szCs w:val="23"/>
        </w:rPr>
        <w:t>—Japan</w:t>
      </w:r>
    </w:p>
    <w:p w:rsidR="00C349B2" w:rsidRDefault="00C349B2" w:rsidP="00C349B2">
      <w:pPr>
        <w:pStyle w:val="Default"/>
        <w:rPr>
          <w:sz w:val="23"/>
          <w:szCs w:val="23"/>
        </w:rPr>
      </w:pPr>
    </w:p>
    <w:sectPr w:rsidR="00C349B2" w:rsidSect="00C349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B5" w:rsidRDefault="008105B5" w:rsidP="00C935F3">
      <w:r>
        <w:separator/>
      </w:r>
    </w:p>
  </w:endnote>
  <w:endnote w:type="continuationSeparator" w:id="0">
    <w:p w:rsidR="008105B5" w:rsidRDefault="008105B5" w:rsidP="00C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CD" w:rsidRDefault="00720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CD" w:rsidRDefault="007208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CD" w:rsidRDefault="00720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B5" w:rsidRDefault="008105B5" w:rsidP="00C935F3">
      <w:r>
        <w:separator/>
      </w:r>
    </w:p>
  </w:footnote>
  <w:footnote w:type="continuationSeparator" w:id="0">
    <w:p w:rsidR="008105B5" w:rsidRDefault="008105B5" w:rsidP="00C935F3">
      <w:r>
        <w:continuationSeparator/>
      </w:r>
    </w:p>
  </w:footnote>
  <w:footnote w:id="1">
    <w:p w:rsidR="00C349B2" w:rsidRDefault="00C349B2">
      <w:pPr>
        <w:pStyle w:val="FootnoteText"/>
      </w:pPr>
      <w:r>
        <w:rPr>
          <w:rStyle w:val="FootnoteReference"/>
        </w:rPr>
        <w:footnoteRef/>
      </w:r>
      <w:r>
        <w:t xml:space="preserve"> </w:t>
      </w:r>
      <w:r>
        <w:rPr>
          <w:sz w:val="18"/>
          <w:szCs w:val="18"/>
        </w:rPr>
        <w:t xml:space="preserve">(NOTE—Descriptions of all of the actual disorders are taken directly from the Diagnostic and Statistical Manual V 2013. </w:t>
      </w:r>
      <w:r>
        <w:rPr>
          <w:b/>
          <w:bCs/>
          <w:sz w:val="18"/>
          <w:szCs w:val="18"/>
        </w:rPr>
        <w:t>[</w:t>
      </w:r>
      <w:r>
        <w:rPr>
          <w:sz w:val="18"/>
          <w:szCs w:val="18"/>
        </w:rPr>
        <w:t xml:space="preserve">USA: American Psychiatric Association).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CD" w:rsidRDefault="00720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F3" w:rsidRPr="00B90C37" w:rsidRDefault="00C935F3" w:rsidP="00C935F3">
    <w:pPr>
      <w:tabs>
        <w:tab w:val="center" w:pos="4680"/>
        <w:tab w:val="right" w:pos="9360"/>
      </w:tabs>
      <w:rPr>
        <w:i/>
        <w:lang w:val="x-none" w:eastAsia="x-none"/>
      </w:rPr>
    </w:pPr>
    <w:r w:rsidRPr="00B90C37">
      <w:rPr>
        <w:i/>
        <w:lang w:val="x-none" w:eastAsia="x-none"/>
      </w:rPr>
      <w:t xml:space="preserve">Our Social World, </w:t>
    </w:r>
    <w:r w:rsidR="007208CD">
      <w:rPr>
        <w:i/>
        <w:lang w:eastAsia="x-none"/>
      </w:rPr>
      <w:t>Fifth</w:t>
    </w:r>
    <w:bookmarkStart w:id="0" w:name="_GoBack"/>
    <w:bookmarkEnd w:id="0"/>
    <w:r w:rsidRPr="00B90C37">
      <w:rPr>
        <w:i/>
        <w:lang w:val="x-none" w:eastAsia="x-none"/>
      </w:rPr>
      <w:t xml:space="preserve"> Edition</w:t>
    </w:r>
  </w:p>
  <w:p w:rsidR="00C935F3" w:rsidRDefault="00C935F3" w:rsidP="00C935F3">
    <w:pPr>
      <w:tabs>
        <w:tab w:val="center" w:pos="4320"/>
      </w:tabs>
      <w:rPr>
        <w:lang w:eastAsia="x-none"/>
      </w:rPr>
    </w:pPr>
    <w:r>
      <w:rPr>
        <w:lang w:val="x-none" w:eastAsia="x-none"/>
      </w:rPr>
      <w:t>Jeanne H. Ballantine</w:t>
    </w:r>
    <w:r>
      <w:rPr>
        <w:lang w:eastAsia="x-none"/>
      </w:rPr>
      <w:t xml:space="preserve">, </w:t>
    </w:r>
    <w:r w:rsidRPr="00B90C37">
      <w:rPr>
        <w:lang w:val="x-none" w:eastAsia="x-none"/>
      </w:rPr>
      <w:t>Keith A. Roberts</w:t>
    </w:r>
    <w:r>
      <w:rPr>
        <w:lang w:eastAsia="x-none"/>
      </w:rPr>
      <w:t xml:space="preserve">, and Kathleen Odell </w:t>
    </w:r>
    <w:proofErr w:type="spellStart"/>
    <w:r>
      <w:rPr>
        <w:lang w:eastAsia="x-none"/>
      </w:rPr>
      <w:t>Korgen</w:t>
    </w:r>
    <w:proofErr w:type="spellEnd"/>
  </w:p>
  <w:p w:rsidR="00C935F3" w:rsidRPr="00B90C37" w:rsidRDefault="00C935F3" w:rsidP="00C17F4F">
    <w:pPr>
      <w:tabs>
        <w:tab w:val="center" w:pos="4320"/>
      </w:tabs>
      <w:rPr>
        <w:lang w:eastAsia="x-none"/>
      </w:rPr>
    </w:pPr>
    <w:r w:rsidRPr="00B90C37">
      <w:rPr>
        <w:lang w:val="x-none" w:eastAsia="x-none"/>
      </w:rPr>
      <w:t xml:space="preserve"> </w:t>
    </w:r>
    <w:r w:rsidRPr="00B90C37">
      <w:rPr>
        <w:lang w:val="x-none" w:eastAsia="x-none"/>
      </w:rPr>
      <w:tab/>
      <w:t xml:space="preserve"> </w:t>
    </w:r>
    <w:r w:rsidRPr="00B90C37">
      <w:rPr>
        <w:lang w:val="x-none" w:eastAsia="x-none"/>
      </w:rPr>
      <w:tab/>
    </w:r>
    <w:r w:rsidRPr="00B90C37">
      <w:rPr>
        <w:lang w:val="x-none" w:eastAsia="x-none"/>
      </w:rPr>
      <w:tab/>
    </w:r>
    <w:r w:rsidRPr="00B90C37">
      <w:rPr>
        <w:lang w:val="x-none" w:eastAsia="x-none"/>
      </w:rPr>
      <w:tab/>
      <w:t xml:space="preserve">   </w:t>
    </w:r>
    <w:r w:rsidR="00C17F4F">
      <w:rPr>
        <w:lang w:eastAsia="x-none"/>
      </w:rPr>
      <w:t xml:space="preserve">            </w:t>
    </w:r>
  </w:p>
  <w:p w:rsidR="00C935F3" w:rsidRDefault="00C935F3" w:rsidP="00C935F3">
    <w:pPr>
      <w:pStyle w:val="Header"/>
      <w:jc w:val="center"/>
      <w:rPr>
        <w:b/>
      </w:rPr>
    </w:pPr>
    <w:r w:rsidRPr="00C935F3">
      <w:rPr>
        <w:b/>
      </w:rPr>
      <w:t xml:space="preserve">Chapter </w:t>
    </w:r>
    <w:r w:rsidR="006B20A6">
      <w:rPr>
        <w:b/>
      </w:rPr>
      <w:t>1</w:t>
    </w:r>
    <w:r w:rsidR="003A5136">
      <w:rPr>
        <w:b/>
      </w:rPr>
      <w:t>4</w:t>
    </w:r>
    <w:r w:rsidR="006B20A6">
      <w:rPr>
        <w:b/>
      </w:rPr>
      <w:t xml:space="preserve"> Classroom Exercise # </w:t>
    </w:r>
    <w:r w:rsidR="003A5136">
      <w:rPr>
        <w:b/>
      </w:rPr>
      <w:t>2</w:t>
    </w:r>
  </w:p>
  <w:p w:rsidR="00C935F3" w:rsidRDefault="00C935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CD" w:rsidRDefault="00720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F3"/>
    <w:rsid w:val="00036B14"/>
    <w:rsid w:val="0006040D"/>
    <w:rsid w:val="000610A9"/>
    <w:rsid w:val="00066F18"/>
    <w:rsid w:val="000E28B6"/>
    <w:rsid w:val="00105218"/>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F0777"/>
    <w:rsid w:val="0032653F"/>
    <w:rsid w:val="0034501F"/>
    <w:rsid w:val="00362FC2"/>
    <w:rsid w:val="00364B1F"/>
    <w:rsid w:val="003A5136"/>
    <w:rsid w:val="003A5B31"/>
    <w:rsid w:val="003B1518"/>
    <w:rsid w:val="003C4B9F"/>
    <w:rsid w:val="003D2F08"/>
    <w:rsid w:val="003F4DEC"/>
    <w:rsid w:val="004027DA"/>
    <w:rsid w:val="004242BF"/>
    <w:rsid w:val="004275BF"/>
    <w:rsid w:val="00440B06"/>
    <w:rsid w:val="0044154E"/>
    <w:rsid w:val="004447A1"/>
    <w:rsid w:val="0048426B"/>
    <w:rsid w:val="004938C6"/>
    <w:rsid w:val="004B41F9"/>
    <w:rsid w:val="004B6225"/>
    <w:rsid w:val="004C5E2E"/>
    <w:rsid w:val="004E1BD5"/>
    <w:rsid w:val="004E2116"/>
    <w:rsid w:val="004F3D47"/>
    <w:rsid w:val="00506AE1"/>
    <w:rsid w:val="00534DC2"/>
    <w:rsid w:val="00576177"/>
    <w:rsid w:val="005805DC"/>
    <w:rsid w:val="005D1BD3"/>
    <w:rsid w:val="00601847"/>
    <w:rsid w:val="0063690C"/>
    <w:rsid w:val="00683D21"/>
    <w:rsid w:val="006945E3"/>
    <w:rsid w:val="006A0648"/>
    <w:rsid w:val="006A774C"/>
    <w:rsid w:val="006B20A6"/>
    <w:rsid w:val="006D33D4"/>
    <w:rsid w:val="006F0980"/>
    <w:rsid w:val="006F4D71"/>
    <w:rsid w:val="007117C9"/>
    <w:rsid w:val="007208CD"/>
    <w:rsid w:val="007213D2"/>
    <w:rsid w:val="00731401"/>
    <w:rsid w:val="00762F19"/>
    <w:rsid w:val="007862A2"/>
    <w:rsid w:val="0079332A"/>
    <w:rsid w:val="00794AFD"/>
    <w:rsid w:val="007E4CD8"/>
    <w:rsid w:val="008105B5"/>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420B9"/>
    <w:rsid w:val="00A702C3"/>
    <w:rsid w:val="00A91A22"/>
    <w:rsid w:val="00AC2FE5"/>
    <w:rsid w:val="00B03210"/>
    <w:rsid w:val="00B55A1D"/>
    <w:rsid w:val="00B62320"/>
    <w:rsid w:val="00B66201"/>
    <w:rsid w:val="00B7679D"/>
    <w:rsid w:val="00BE7E21"/>
    <w:rsid w:val="00C05B5E"/>
    <w:rsid w:val="00C17F4F"/>
    <w:rsid w:val="00C306BE"/>
    <w:rsid w:val="00C349B2"/>
    <w:rsid w:val="00C34B59"/>
    <w:rsid w:val="00C35F31"/>
    <w:rsid w:val="00C935F3"/>
    <w:rsid w:val="00CC262F"/>
    <w:rsid w:val="00D00412"/>
    <w:rsid w:val="00D42340"/>
    <w:rsid w:val="00D43840"/>
    <w:rsid w:val="00D81518"/>
    <w:rsid w:val="00D81AA9"/>
    <w:rsid w:val="00DA150A"/>
    <w:rsid w:val="00DC5693"/>
    <w:rsid w:val="00DE332D"/>
    <w:rsid w:val="00DE42B4"/>
    <w:rsid w:val="00DE570C"/>
    <w:rsid w:val="00E12836"/>
    <w:rsid w:val="00E20581"/>
    <w:rsid w:val="00E5111C"/>
    <w:rsid w:val="00E91638"/>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3A513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3A51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C8B95-4556-4999-8E60-28739FA6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3</cp:revision>
  <dcterms:created xsi:type="dcterms:W3CDTF">2015-01-18T19:51:00Z</dcterms:created>
  <dcterms:modified xsi:type="dcterms:W3CDTF">2015-01-18T20:02:00Z</dcterms:modified>
</cp:coreProperties>
</file>