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715" w:rsidRPr="001F27EC" w:rsidRDefault="00B10392" w:rsidP="00B10392">
      <w:pPr>
        <w:jc w:val="center"/>
      </w:pPr>
      <w:r>
        <w:rPr>
          <w:rStyle w:val="IntenseEmphasis"/>
          <w:i w:val="0"/>
          <w:color w:val="auto"/>
        </w:rPr>
        <w:t>Chapter Exercises</w:t>
      </w:r>
      <w:r w:rsidRPr="00CB0F77">
        <w:rPr>
          <w:rStyle w:val="IntenseEmphasis"/>
          <w:i w:val="0"/>
          <w:color w:val="auto"/>
        </w:rPr>
        <w:t xml:space="preserve"> </w:t>
      </w:r>
      <w:r w:rsidR="00205099" w:rsidRPr="00CB0F77">
        <w:rPr>
          <w:rStyle w:val="IntenseEmphasis"/>
          <w:i w:val="0"/>
          <w:color w:val="auto"/>
        </w:rPr>
        <w:t xml:space="preserve">for </w:t>
      </w:r>
      <w:r w:rsidR="00787715" w:rsidRPr="00AE5D7F">
        <w:rPr>
          <w:b/>
        </w:rPr>
        <w:t>C</w:t>
      </w:r>
      <w:r w:rsidR="00787715">
        <w:rPr>
          <w:b/>
        </w:rPr>
        <w:t>hapter 4: Advocacy in Social Work</w:t>
      </w:r>
    </w:p>
    <w:p w:rsidR="00787715" w:rsidRPr="00A44769" w:rsidRDefault="00787715" w:rsidP="007E2C5D">
      <w:pPr>
        <w:pStyle w:val="Question"/>
        <w:rPr>
          <w:rFonts w:ascii="Times New Roman" w:hAnsi="Times New Roman"/>
          <w:sz w:val="24"/>
          <w:szCs w:val="24"/>
        </w:rPr>
      </w:pPr>
    </w:p>
    <w:p w:rsidR="00A44769" w:rsidRPr="00A44769" w:rsidRDefault="00A44769" w:rsidP="00A44769">
      <w:pPr>
        <w:pStyle w:val="Pa522"/>
        <w:ind w:left="240" w:hanging="240"/>
        <w:rPr>
          <w:rFonts w:ascii="Times New Roman" w:hAnsi="Times New Roman"/>
          <w:color w:val="211D1E"/>
        </w:rPr>
      </w:pPr>
      <w:r w:rsidRPr="00A44769">
        <w:rPr>
          <w:rFonts w:ascii="Times New Roman" w:hAnsi="Times New Roman"/>
          <w:color w:val="211D1E"/>
        </w:rPr>
        <w:t xml:space="preserve">1. Consider attending a rally or some form of public advocacy event. Can you identify the objectives and desired outcomes of the gathering? Are social workers involved in the demonstration? How do you explain their presence or absence? </w:t>
      </w:r>
    </w:p>
    <w:p w:rsidR="00A44769" w:rsidRPr="00A44769" w:rsidRDefault="00A44769" w:rsidP="00A44769">
      <w:pPr>
        <w:pStyle w:val="Pa522"/>
        <w:ind w:left="240" w:hanging="240"/>
        <w:rPr>
          <w:rFonts w:ascii="Times New Roman" w:hAnsi="Times New Roman"/>
          <w:color w:val="211D1E"/>
        </w:rPr>
      </w:pPr>
      <w:r w:rsidRPr="00A44769">
        <w:rPr>
          <w:rFonts w:ascii="Times New Roman" w:hAnsi="Times New Roman"/>
          <w:color w:val="211D1E"/>
        </w:rPr>
        <w:t xml:space="preserve">2. Contemplate attending a political fund-raiser or rally for a candidate. Be attentive to the seating arrangements and interaction patterns of participants. Is there an “inner circle” of confidants surrounding the politician? How are those in attendance given opportunities to ask questions or enter meaningful dialogue with the candidate? </w:t>
      </w:r>
    </w:p>
    <w:p w:rsidR="00A44769" w:rsidRPr="00A44769" w:rsidRDefault="00A44769" w:rsidP="00A44769">
      <w:pPr>
        <w:pStyle w:val="Pa522"/>
        <w:ind w:left="240" w:hanging="240"/>
        <w:rPr>
          <w:rFonts w:ascii="Times New Roman" w:hAnsi="Times New Roman"/>
          <w:color w:val="211D1E"/>
        </w:rPr>
      </w:pPr>
      <w:r w:rsidRPr="00A44769">
        <w:rPr>
          <w:rFonts w:ascii="Times New Roman" w:hAnsi="Times New Roman"/>
          <w:color w:val="211D1E"/>
        </w:rPr>
        <w:t xml:space="preserve">3. Many schools offer a legislative day in the state capitol. Sessions allow students to listen to legislators and their legislative aides describe how the business of state government and the legislative branch takes place. Attend and ask questions about effective ways to become involved in political processes. How challenging do you think it would be to get involved? What seems to be the secret to accessing decision makers and policymakers? </w:t>
      </w:r>
    </w:p>
    <w:p w:rsidR="00A44769" w:rsidRDefault="00A44769" w:rsidP="00A44769">
      <w:pPr>
        <w:pStyle w:val="Question"/>
        <w:rPr>
          <w:rFonts w:ascii="Times New Roman" w:hAnsi="Times New Roman"/>
          <w:color w:val="211D1E"/>
          <w:sz w:val="24"/>
          <w:szCs w:val="24"/>
        </w:rPr>
      </w:pPr>
      <w:r w:rsidRPr="00A44769">
        <w:rPr>
          <w:rFonts w:ascii="Times New Roman" w:hAnsi="Times New Roman"/>
          <w:color w:val="211D1E"/>
          <w:sz w:val="24"/>
          <w:szCs w:val="24"/>
        </w:rPr>
        <w:t xml:space="preserve">4. Select a human service organization in which to serve as a volunteer. Observe social </w:t>
      </w:r>
    </w:p>
    <w:p w:rsidR="00A44769" w:rsidRDefault="00A44769" w:rsidP="00A44769">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A44769">
        <w:rPr>
          <w:rFonts w:ascii="Times New Roman" w:hAnsi="Times New Roman"/>
          <w:color w:val="211D1E"/>
          <w:sz w:val="24"/>
          <w:szCs w:val="24"/>
        </w:rPr>
        <w:t>workers</w:t>
      </w:r>
      <w:proofErr w:type="gramEnd"/>
      <w:r w:rsidRPr="00A44769">
        <w:rPr>
          <w:rFonts w:ascii="Times New Roman" w:hAnsi="Times New Roman"/>
          <w:color w:val="211D1E"/>
          <w:sz w:val="24"/>
          <w:szCs w:val="24"/>
        </w:rPr>
        <w:t xml:space="preserve"> at the agency and inquire about their typical workday and workweek. What </w:t>
      </w:r>
    </w:p>
    <w:p w:rsidR="00A44769" w:rsidRDefault="00A44769" w:rsidP="00A44769">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A44769">
        <w:rPr>
          <w:rFonts w:ascii="Times New Roman" w:hAnsi="Times New Roman"/>
          <w:color w:val="211D1E"/>
          <w:sz w:val="24"/>
          <w:szCs w:val="24"/>
        </w:rPr>
        <w:t>kinds</w:t>
      </w:r>
      <w:proofErr w:type="gramEnd"/>
      <w:r w:rsidRPr="00A44769">
        <w:rPr>
          <w:rFonts w:ascii="Times New Roman" w:hAnsi="Times New Roman"/>
          <w:color w:val="211D1E"/>
          <w:sz w:val="24"/>
          <w:szCs w:val="24"/>
        </w:rPr>
        <w:t xml:space="preserve"> of activities do they perform? Use the chart in Exhibit 4.5 to record information </w:t>
      </w:r>
    </w:p>
    <w:p w:rsidR="00A44769" w:rsidRDefault="00A44769" w:rsidP="00A44769">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A44769">
        <w:rPr>
          <w:rFonts w:ascii="Times New Roman" w:hAnsi="Times New Roman"/>
          <w:color w:val="211D1E"/>
          <w:sz w:val="24"/>
          <w:szCs w:val="24"/>
        </w:rPr>
        <w:t>about</w:t>
      </w:r>
      <w:proofErr w:type="gramEnd"/>
      <w:r w:rsidRPr="00A44769">
        <w:rPr>
          <w:rFonts w:ascii="Times New Roman" w:hAnsi="Times New Roman"/>
          <w:color w:val="211D1E"/>
          <w:sz w:val="24"/>
          <w:szCs w:val="24"/>
        </w:rPr>
        <w:t xml:space="preserve"> their time spent in activities such as advocacy and policy practice. Ask them </w:t>
      </w:r>
    </w:p>
    <w:p w:rsidR="00A44769" w:rsidRPr="00A44769" w:rsidRDefault="00A44769" w:rsidP="00A44769">
      <w:pPr>
        <w:pStyle w:val="Question"/>
        <w:rPr>
          <w:rFonts w:ascii="Times New Roman" w:hAnsi="Times New Roman"/>
          <w:sz w:val="24"/>
          <w:szCs w:val="24"/>
        </w:rPr>
      </w:pPr>
      <w:r>
        <w:rPr>
          <w:rFonts w:ascii="Times New Roman" w:hAnsi="Times New Roman"/>
          <w:color w:val="211D1E"/>
          <w:sz w:val="24"/>
          <w:szCs w:val="24"/>
        </w:rPr>
        <w:t xml:space="preserve">    </w:t>
      </w:r>
      <w:bookmarkStart w:id="0" w:name="_GoBack"/>
      <w:bookmarkEnd w:id="0"/>
      <w:r w:rsidRPr="00A44769">
        <w:rPr>
          <w:rFonts w:ascii="Times New Roman" w:hAnsi="Times New Roman"/>
          <w:color w:val="211D1E"/>
          <w:sz w:val="24"/>
          <w:szCs w:val="24"/>
        </w:rPr>
        <w:t>directly, if necessary. In summary, how much of their work is related to advocacy?</w:t>
      </w:r>
    </w:p>
    <w:sectPr w:rsidR="00A44769" w:rsidRPr="00A44769"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A44769">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A44769" w:rsidRPr="00A44769">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A50A7"/>
    <w:multiLevelType w:val="hybridMultilevel"/>
    <w:tmpl w:val="24BEDB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1"/>
  </w:num>
  <w:num w:numId="9">
    <w:abstractNumId w:val="42"/>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0"/>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 w:numId="43">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15"/>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69"/>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392"/>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Pa522">
    <w:name w:val="Pa52+2"/>
    <w:basedOn w:val="Normal"/>
    <w:next w:val="Normal"/>
    <w:uiPriority w:val="99"/>
    <w:rsid w:val="00A44769"/>
    <w:pPr>
      <w:autoSpaceDE w:val="0"/>
      <w:autoSpaceDN w:val="0"/>
      <w:adjustRightInd w:val="0"/>
      <w:spacing w:line="161" w:lineRule="atLeast"/>
    </w:pPr>
    <w:rPr>
      <w:rFonts w:ascii="Berthold Akzidenz Grotesk" w:hAnsi="Berthold Akzidenz Grote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1</Pages>
  <Words>238</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2015-01-27T07:17:00Z</dcterms:modified>
</cp:coreProperties>
</file>