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01" w:rsidRPr="00C9148F" w:rsidRDefault="00E35C01" w:rsidP="00E35C01">
      <w:pPr>
        <w:tabs>
          <w:tab w:val="left" w:pos="8010"/>
        </w:tabs>
        <w:jc w:val="center"/>
        <w:rPr>
          <w:rFonts w:ascii="Verdana" w:hAnsi="Verdana"/>
          <w:b/>
        </w:rPr>
      </w:pPr>
      <w:r w:rsidRPr="00C9148F">
        <w:rPr>
          <w:rFonts w:ascii="Verdana" w:hAnsi="Verdana"/>
          <w:b/>
        </w:rPr>
        <w:t>Chapter 2</w:t>
      </w:r>
    </w:p>
    <w:p w:rsidR="00E35C01" w:rsidRPr="00C9148F" w:rsidRDefault="00E35C01" w:rsidP="00E35C01">
      <w:pPr>
        <w:pStyle w:val="ListParagraph"/>
        <w:numPr>
          <w:ilvl w:val="0"/>
          <w:numId w:val="2"/>
        </w:numPr>
        <w:tabs>
          <w:tab w:val="left" w:pos="8010"/>
        </w:tabs>
        <w:rPr>
          <w:rFonts w:ascii="Verdana" w:hAnsi="Verdana"/>
        </w:rPr>
      </w:pPr>
      <w:r w:rsidRPr="00C9148F">
        <w:rPr>
          <w:rFonts w:ascii="Verdana" w:hAnsi="Verdana"/>
        </w:rPr>
        <w:t xml:space="preserve"> Many of the provisions of IDEA have been developed and implemented by virtue of court decisions.  Additionally, it is often through court decisions that provisions are defined and refined.  Visit the Wrightslaw website and research “Doug C. v Hawaii.”  Prepare a brief description of the case.  Then, explain how the decision of the US Court of Appeals for the Ninth Circuit impacts parental participation at IEP meetings.</w:t>
      </w:r>
    </w:p>
    <w:p w:rsidR="00E35C01" w:rsidRPr="00C9148F" w:rsidRDefault="00044107" w:rsidP="00E35C01">
      <w:pPr>
        <w:pStyle w:val="ListParagraph"/>
        <w:tabs>
          <w:tab w:val="left" w:pos="8010"/>
        </w:tabs>
        <w:rPr>
          <w:rFonts w:ascii="Verdana" w:hAnsi="Verdana"/>
        </w:rPr>
      </w:pPr>
      <w:hyperlink r:id="rId8" w:history="1">
        <w:r w:rsidR="00E35C01" w:rsidRPr="00C9148F">
          <w:rPr>
            <w:rStyle w:val="Hyperlink"/>
            <w:rFonts w:ascii="Verdana" w:hAnsi="Verdana"/>
          </w:rPr>
          <w:t>www.wrightslaw.com/law/art/dougc.hawaii.pwanalysis.htm</w:t>
        </w:r>
      </w:hyperlink>
    </w:p>
    <w:p w:rsidR="00E35C01" w:rsidRPr="00C9148F" w:rsidRDefault="00E35C01" w:rsidP="00E35C01">
      <w:pPr>
        <w:pStyle w:val="ListParagraph"/>
        <w:tabs>
          <w:tab w:val="left" w:pos="8010"/>
        </w:tabs>
        <w:rPr>
          <w:rFonts w:ascii="Verdana" w:hAnsi="Verdana"/>
          <w:u w:val="single"/>
        </w:rPr>
      </w:pPr>
    </w:p>
    <w:p w:rsidR="00E35C01" w:rsidRPr="00C9148F" w:rsidRDefault="00E35C01" w:rsidP="00E35C01">
      <w:pPr>
        <w:pStyle w:val="ListParagraph"/>
        <w:tabs>
          <w:tab w:val="left" w:pos="8010"/>
        </w:tabs>
        <w:rPr>
          <w:rFonts w:ascii="Verdana" w:hAnsi="Verdana"/>
        </w:rPr>
      </w:pPr>
      <w:r w:rsidRPr="00C9148F">
        <w:rPr>
          <w:rFonts w:ascii="Verdana" w:hAnsi="Verdana"/>
          <w:u w:val="single"/>
        </w:rPr>
        <w:t>Chapter 2 Learning Objective</w:t>
      </w:r>
      <w:r w:rsidRPr="00C9148F">
        <w:rPr>
          <w:rFonts w:ascii="Verdana" w:hAnsi="Verdana"/>
        </w:rPr>
        <w:t>:</w:t>
      </w:r>
      <w:r w:rsidR="00C9148F">
        <w:rPr>
          <w:rFonts w:ascii="Verdana" w:hAnsi="Verdana"/>
        </w:rPr>
        <w:t xml:space="preserve"> Identify court cases impacting the implementation of IDEA 2004.</w:t>
      </w:r>
    </w:p>
    <w:p w:rsidR="00E35C01" w:rsidRPr="00C9148F" w:rsidRDefault="00E35C01" w:rsidP="00E35C01">
      <w:pPr>
        <w:pStyle w:val="ListParagraph"/>
        <w:tabs>
          <w:tab w:val="left" w:pos="8010"/>
        </w:tabs>
        <w:rPr>
          <w:rFonts w:ascii="Verdana" w:hAnsi="Verdana"/>
        </w:rPr>
      </w:pPr>
    </w:p>
    <w:p w:rsidR="00E35C01" w:rsidRDefault="00E35C01" w:rsidP="00E35C01">
      <w:pPr>
        <w:pStyle w:val="ListParagraph"/>
        <w:tabs>
          <w:tab w:val="left" w:pos="8010"/>
        </w:tabs>
        <w:rPr>
          <w:rFonts w:ascii="Verdana" w:hAnsi="Verdana"/>
        </w:rPr>
      </w:pPr>
      <w:r w:rsidRPr="00C9148F">
        <w:rPr>
          <w:rFonts w:ascii="Verdana" w:hAnsi="Verdana"/>
          <w:u w:val="single"/>
        </w:rPr>
        <w:t>CEC Standard(s)</w:t>
      </w:r>
      <w:r w:rsidRPr="00C9148F">
        <w:rPr>
          <w:rFonts w:ascii="Verdana" w:hAnsi="Verdana"/>
        </w:rPr>
        <w:t>:</w:t>
      </w:r>
      <w:r w:rsidR="00C9148F">
        <w:rPr>
          <w:rFonts w:ascii="Verdana" w:hAnsi="Verdana"/>
        </w:rPr>
        <w:t xml:space="preserve"> Standard 6: Professional Learning and Ethical Practice</w:t>
      </w:r>
    </w:p>
    <w:p w:rsidR="00C9148F" w:rsidRPr="00C9148F" w:rsidRDefault="00C9148F" w:rsidP="00C9148F">
      <w:pPr>
        <w:pStyle w:val="ListParagraph"/>
        <w:tabs>
          <w:tab w:val="left" w:pos="1440"/>
        </w:tabs>
        <w:rPr>
          <w:rFonts w:ascii="Verdana" w:hAnsi="Verdana"/>
        </w:rPr>
      </w:pPr>
      <w:r>
        <w:rPr>
          <w:rFonts w:ascii="Verdana" w:hAnsi="Verdana"/>
        </w:rPr>
        <w:tab/>
      </w:r>
      <w:r w:rsidR="00427A28">
        <w:rPr>
          <w:rFonts w:ascii="Verdana" w:hAnsi="Verdana"/>
        </w:rPr>
        <w:t xml:space="preserve"> 6.2: Beginning special education professionals understand how foundational knowledge and current issues influence professional practice.</w:t>
      </w:r>
    </w:p>
    <w:p w:rsidR="00E35C01" w:rsidRPr="00C9148F" w:rsidRDefault="00E35C01" w:rsidP="00E35C01">
      <w:pPr>
        <w:pStyle w:val="ListParagraph"/>
        <w:tabs>
          <w:tab w:val="left" w:pos="8010"/>
        </w:tabs>
        <w:rPr>
          <w:rFonts w:ascii="Verdana" w:hAnsi="Verdana"/>
        </w:rPr>
      </w:pPr>
    </w:p>
    <w:p w:rsidR="00D97FA3" w:rsidRDefault="00D97FA3" w:rsidP="00D97FA3">
      <w:pPr>
        <w:pStyle w:val="ListParagraph"/>
        <w:spacing w:after="0"/>
        <w:rPr>
          <w:rFonts w:ascii="Verdana" w:hAnsi="Verdana"/>
        </w:rPr>
      </w:pPr>
      <w:r>
        <w:rPr>
          <w:rFonts w:ascii="Verdana" w:hAnsi="Verdana"/>
          <w:u w:val="single"/>
        </w:rPr>
        <w:t xml:space="preserve">PRAXIS II: Education of Exceptional Students: Core Content Knowledge </w:t>
      </w:r>
    </w:p>
    <w:p w:rsidR="00427A28" w:rsidRDefault="00D97FA3" w:rsidP="00D97FA3">
      <w:pPr>
        <w:pStyle w:val="ListParagraph"/>
        <w:numPr>
          <w:ilvl w:val="0"/>
          <w:numId w:val="3"/>
        </w:numPr>
        <w:spacing w:after="0"/>
        <w:rPr>
          <w:rFonts w:ascii="Verdana" w:hAnsi="Verdana"/>
        </w:rPr>
      </w:pPr>
      <w:r>
        <w:rPr>
          <w:rFonts w:ascii="Verdana" w:hAnsi="Verdana"/>
        </w:rPr>
        <w:t>Topic II: Legal and Societal Issues</w:t>
      </w:r>
    </w:p>
    <w:p w:rsidR="00D97FA3" w:rsidRDefault="00D97FA3" w:rsidP="00B33830">
      <w:pPr>
        <w:pStyle w:val="ListParagraph"/>
        <w:numPr>
          <w:ilvl w:val="1"/>
          <w:numId w:val="3"/>
        </w:numPr>
        <w:spacing w:after="0"/>
        <w:rPr>
          <w:rFonts w:ascii="Verdana" w:hAnsi="Verdana"/>
        </w:rPr>
      </w:pPr>
      <w:r>
        <w:rPr>
          <w:rFonts w:ascii="Verdana" w:hAnsi="Verdana"/>
        </w:rPr>
        <w:t>Federal laws and legal issues related to special education</w:t>
      </w:r>
    </w:p>
    <w:p w:rsidR="00D97FA3" w:rsidRPr="00582429" w:rsidRDefault="00023C3B" w:rsidP="00582429">
      <w:pPr>
        <w:spacing w:after="0"/>
        <w:ind w:left="2160" w:firstLine="720"/>
        <w:rPr>
          <w:rFonts w:ascii="Verdana" w:hAnsi="Verdana"/>
        </w:rPr>
      </w:pPr>
      <w:r w:rsidRPr="00582429">
        <w:rPr>
          <w:rFonts w:ascii="Verdana" w:hAnsi="Verdana"/>
        </w:rPr>
        <w:t>4.</w:t>
      </w:r>
      <w:r w:rsidR="00B33830" w:rsidRPr="00582429">
        <w:rPr>
          <w:rFonts w:ascii="Verdana" w:hAnsi="Verdana"/>
        </w:rPr>
        <w:t xml:space="preserve"> </w:t>
      </w:r>
      <w:r w:rsidR="00D97FA3" w:rsidRPr="00582429">
        <w:rPr>
          <w:rFonts w:ascii="Verdana" w:hAnsi="Verdana"/>
        </w:rPr>
        <w:t>Important legal issues</w:t>
      </w:r>
    </w:p>
    <w:p w:rsidR="00D97FA3" w:rsidRPr="00C9148F" w:rsidRDefault="00D97FA3" w:rsidP="00D97FA3">
      <w:pPr>
        <w:pStyle w:val="ListParagraph"/>
        <w:spacing w:after="0"/>
        <w:ind w:left="3600"/>
        <w:rPr>
          <w:rFonts w:ascii="Verdana" w:hAnsi="Verdana"/>
        </w:rPr>
      </w:pPr>
    </w:p>
    <w:p w:rsidR="00E35C01" w:rsidRPr="00C9148F" w:rsidRDefault="00E35C01" w:rsidP="00E35C01">
      <w:pPr>
        <w:pStyle w:val="ListParagraph"/>
        <w:numPr>
          <w:ilvl w:val="0"/>
          <w:numId w:val="2"/>
        </w:numPr>
        <w:tabs>
          <w:tab w:val="left" w:pos="8010"/>
        </w:tabs>
        <w:rPr>
          <w:rFonts w:ascii="Verdana" w:hAnsi="Verdana"/>
        </w:rPr>
      </w:pPr>
      <w:r w:rsidRPr="00C9148F">
        <w:rPr>
          <w:rFonts w:ascii="Verdana" w:hAnsi="Verdana"/>
        </w:rPr>
        <w:t>Determine the difference between mainstreaming and inclusion by searching the following sites.</w:t>
      </w:r>
    </w:p>
    <w:p w:rsidR="00E35C01" w:rsidRPr="00C9148F" w:rsidRDefault="00044107" w:rsidP="00E35C01">
      <w:pPr>
        <w:pStyle w:val="ListParagraph"/>
        <w:tabs>
          <w:tab w:val="left" w:pos="8010"/>
        </w:tabs>
        <w:rPr>
          <w:rFonts w:ascii="Verdana" w:hAnsi="Verdana"/>
        </w:rPr>
      </w:pPr>
      <w:hyperlink r:id="rId9" w:history="1">
        <w:r w:rsidR="00E35C01" w:rsidRPr="00C9148F">
          <w:rPr>
            <w:rStyle w:val="Hyperlink"/>
            <w:rFonts w:ascii="Verdana" w:hAnsi="Verdana"/>
          </w:rPr>
          <w:t>http://www.cec.sped.org</w:t>
        </w:r>
      </w:hyperlink>
    </w:p>
    <w:p w:rsidR="00E35C01" w:rsidRPr="00C9148F" w:rsidRDefault="00044107" w:rsidP="00E35C01">
      <w:pPr>
        <w:pStyle w:val="ListParagraph"/>
        <w:tabs>
          <w:tab w:val="left" w:pos="8010"/>
        </w:tabs>
        <w:rPr>
          <w:rFonts w:ascii="Verdana" w:hAnsi="Verdana"/>
        </w:rPr>
      </w:pPr>
      <w:hyperlink r:id="rId10" w:history="1">
        <w:r w:rsidR="00E35C01" w:rsidRPr="00C9148F">
          <w:rPr>
            <w:rStyle w:val="Hyperlink"/>
            <w:rFonts w:ascii="Verdana" w:hAnsi="Verdana"/>
          </w:rPr>
          <w:t>http://www.ldaamerical.org</w:t>
        </w:r>
      </w:hyperlink>
    </w:p>
    <w:p w:rsidR="00E35C01" w:rsidRPr="00C9148F" w:rsidRDefault="00044107" w:rsidP="00E35C01">
      <w:pPr>
        <w:pStyle w:val="ListParagraph"/>
        <w:tabs>
          <w:tab w:val="left" w:pos="8010"/>
        </w:tabs>
        <w:rPr>
          <w:rFonts w:ascii="Verdana" w:hAnsi="Verdana"/>
        </w:rPr>
      </w:pPr>
      <w:hyperlink r:id="rId11" w:history="1">
        <w:r w:rsidR="00E35C01" w:rsidRPr="00C9148F">
          <w:rPr>
            <w:rStyle w:val="Hyperlink"/>
            <w:rFonts w:ascii="Verdana" w:hAnsi="Verdana"/>
          </w:rPr>
          <w:t>http://www.nfb.org</w:t>
        </w:r>
      </w:hyperlink>
    </w:p>
    <w:p w:rsidR="00E35C01" w:rsidRPr="00C9148F" w:rsidRDefault="00E35C01" w:rsidP="00E35C01">
      <w:pPr>
        <w:pStyle w:val="ListParagraph"/>
        <w:tabs>
          <w:tab w:val="left" w:pos="8010"/>
        </w:tabs>
        <w:rPr>
          <w:rFonts w:ascii="Verdana" w:hAnsi="Verdana"/>
        </w:rPr>
      </w:pPr>
    </w:p>
    <w:p w:rsidR="00E35C01" w:rsidRPr="00C9148F" w:rsidRDefault="00E35C01" w:rsidP="00E35C01">
      <w:pPr>
        <w:pStyle w:val="ListParagraph"/>
        <w:tabs>
          <w:tab w:val="left" w:pos="8010"/>
        </w:tabs>
        <w:rPr>
          <w:rFonts w:ascii="Verdana" w:hAnsi="Verdana"/>
        </w:rPr>
      </w:pPr>
      <w:r w:rsidRPr="00C9148F">
        <w:rPr>
          <w:rFonts w:ascii="Verdana" w:hAnsi="Verdana"/>
          <w:u w:val="single"/>
        </w:rPr>
        <w:t>Chapter 2 Learning Objective</w:t>
      </w:r>
      <w:r w:rsidRPr="00C9148F">
        <w:rPr>
          <w:rFonts w:ascii="Verdana" w:hAnsi="Verdana"/>
        </w:rPr>
        <w:t>:</w:t>
      </w:r>
      <w:r w:rsidR="00427A28">
        <w:rPr>
          <w:rFonts w:ascii="Verdana" w:hAnsi="Verdana"/>
        </w:rPr>
        <w:t xml:space="preserve"> Define mainstreaming, least restrictive environment, regular education initiative, and full inclusion.</w:t>
      </w:r>
    </w:p>
    <w:p w:rsidR="00E35C01" w:rsidRPr="00C9148F" w:rsidRDefault="00E35C01" w:rsidP="00E35C01">
      <w:pPr>
        <w:pStyle w:val="ListParagraph"/>
        <w:tabs>
          <w:tab w:val="left" w:pos="8010"/>
        </w:tabs>
        <w:rPr>
          <w:rFonts w:ascii="Verdana" w:hAnsi="Verdana"/>
        </w:rPr>
      </w:pPr>
    </w:p>
    <w:p w:rsidR="00E35C01" w:rsidRDefault="00E35C01" w:rsidP="00E35C01">
      <w:pPr>
        <w:pStyle w:val="ListParagraph"/>
        <w:tabs>
          <w:tab w:val="left" w:pos="8010"/>
        </w:tabs>
        <w:rPr>
          <w:rFonts w:ascii="Verdana" w:hAnsi="Verdana"/>
        </w:rPr>
      </w:pPr>
      <w:r w:rsidRPr="00C9148F">
        <w:rPr>
          <w:rFonts w:ascii="Verdana" w:hAnsi="Verdana"/>
          <w:u w:val="single"/>
        </w:rPr>
        <w:t>CEC Standard(s)</w:t>
      </w:r>
      <w:r w:rsidRPr="00C9148F">
        <w:rPr>
          <w:rFonts w:ascii="Verdana" w:hAnsi="Verdana"/>
        </w:rPr>
        <w:t>:</w:t>
      </w:r>
      <w:r w:rsidR="00427A28">
        <w:rPr>
          <w:rFonts w:ascii="Verdana" w:hAnsi="Verdana"/>
        </w:rPr>
        <w:t xml:space="preserve"> Standard 2: Learning Environments</w:t>
      </w:r>
    </w:p>
    <w:p w:rsidR="00427A28" w:rsidRPr="00C9148F" w:rsidRDefault="00427A28" w:rsidP="00427A28">
      <w:pPr>
        <w:pStyle w:val="ListParagraph"/>
        <w:tabs>
          <w:tab w:val="left" w:pos="1440"/>
          <w:tab w:val="left" w:pos="8010"/>
        </w:tabs>
        <w:rPr>
          <w:rFonts w:ascii="Verdana" w:hAnsi="Verdana"/>
        </w:rPr>
      </w:pPr>
      <w:r>
        <w:rPr>
          <w:rFonts w:ascii="Verdana" w:hAnsi="Verdana"/>
        </w:rPr>
        <w:tab/>
        <w:t>2.0: Beginning special education professionals create safe, inclusive, culturally responsive learning environments so that individuals with exceptionalities become active and effective learners and develop emotional well-being, positive social interactions, and self-determination.</w:t>
      </w:r>
    </w:p>
    <w:p w:rsidR="00D97FA3" w:rsidRDefault="00D97FA3" w:rsidP="00D97FA3">
      <w:pPr>
        <w:pStyle w:val="ListParagraph"/>
        <w:spacing w:after="0"/>
        <w:rPr>
          <w:rFonts w:ascii="Verdana" w:hAnsi="Verdana"/>
          <w:u w:val="single"/>
        </w:rPr>
      </w:pPr>
    </w:p>
    <w:p w:rsidR="00D97FA3" w:rsidRDefault="00D97FA3" w:rsidP="00D97FA3">
      <w:pPr>
        <w:pStyle w:val="ListParagraph"/>
        <w:spacing w:after="0"/>
        <w:rPr>
          <w:rFonts w:ascii="Verdana" w:hAnsi="Verdana"/>
        </w:rPr>
      </w:pPr>
      <w:r>
        <w:rPr>
          <w:rFonts w:ascii="Verdana" w:hAnsi="Verdana"/>
          <w:u w:val="single"/>
        </w:rPr>
        <w:t xml:space="preserve">PRAXIS II: Education of Exceptional Students: Core Content Knowledge </w:t>
      </w:r>
    </w:p>
    <w:p w:rsidR="00D97FA3" w:rsidRDefault="00D97FA3" w:rsidP="00D97FA3">
      <w:pPr>
        <w:pStyle w:val="ListParagraph"/>
        <w:numPr>
          <w:ilvl w:val="0"/>
          <w:numId w:val="3"/>
        </w:numPr>
        <w:spacing w:after="0"/>
        <w:rPr>
          <w:rFonts w:ascii="Verdana" w:hAnsi="Verdana"/>
        </w:rPr>
      </w:pPr>
      <w:r>
        <w:rPr>
          <w:rFonts w:ascii="Verdana" w:hAnsi="Verdana"/>
        </w:rPr>
        <w:t>Topic I: Understanding Exceptionalities</w:t>
      </w:r>
    </w:p>
    <w:p w:rsidR="00D97FA3" w:rsidRPr="00023C3B" w:rsidRDefault="00D97FA3" w:rsidP="00023C3B">
      <w:pPr>
        <w:pStyle w:val="ListParagraph"/>
        <w:numPr>
          <w:ilvl w:val="0"/>
          <w:numId w:val="6"/>
        </w:numPr>
        <w:spacing w:after="0" w:line="240" w:lineRule="auto"/>
        <w:rPr>
          <w:rFonts w:ascii="Verdana" w:hAnsi="Verdana"/>
        </w:rPr>
      </w:pPr>
      <w:r w:rsidRPr="00023C3B">
        <w:rPr>
          <w:rFonts w:ascii="Verdana" w:hAnsi="Verdana"/>
        </w:rPr>
        <w:t>Basic concepts in special education</w:t>
      </w:r>
    </w:p>
    <w:p w:rsidR="00155570" w:rsidRDefault="00155570" w:rsidP="00155570">
      <w:pPr>
        <w:pStyle w:val="ListParagraph"/>
        <w:tabs>
          <w:tab w:val="left" w:pos="1440"/>
        </w:tabs>
        <w:rPr>
          <w:rFonts w:ascii="Verdana" w:hAnsi="Verdana"/>
        </w:rPr>
      </w:pPr>
    </w:p>
    <w:p w:rsidR="00155570" w:rsidRPr="00C9148F" w:rsidRDefault="00155570" w:rsidP="00155570">
      <w:pPr>
        <w:pStyle w:val="ListParagraph"/>
        <w:tabs>
          <w:tab w:val="left" w:pos="1440"/>
        </w:tabs>
        <w:rPr>
          <w:rFonts w:ascii="Verdana" w:hAnsi="Verdana"/>
        </w:rPr>
      </w:pPr>
    </w:p>
    <w:p w:rsidR="00E35C01" w:rsidRPr="00C9148F" w:rsidRDefault="00E35C01" w:rsidP="00E35C01">
      <w:pPr>
        <w:pStyle w:val="ListParagraph"/>
        <w:numPr>
          <w:ilvl w:val="0"/>
          <w:numId w:val="2"/>
        </w:numPr>
        <w:tabs>
          <w:tab w:val="left" w:pos="8010"/>
        </w:tabs>
        <w:rPr>
          <w:rFonts w:ascii="Verdana" w:hAnsi="Verdana"/>
        </w:rPr>
      </w:pPr>
      <w:r w:rsidRPr="00C9148F">
        <w:rPr>
          <w:rFonts w:ascii="Verdana" w:hAnsi="Verdana"/>
        </w:rPr>
        <w:t xml:space="preserve">Begin at WrightsLaw and expand the resource found there via an extended Internet search for information about mediation.  Prepare a short PowerPoint or Prezi (located at </w:t>
      </w:r>
      <w:hyperlink r:id="rId12" w:history="1">
        <w:r w:rsidRPr="00C9148F">
          <w:rPr>
            <w:rStyle w:val="Hyperlink"/>
            <w:rFonts w:ascii="Verdana" w:hAnsi="Verdana"/>
          </w:rPr>
          <w:t>www.prezi.com</w:t>
        </w:r>
      </w:hyperlink>
      <w:r w:rsidRPr="00C9148F">
        <w:rPr>
          <w:rFonts w:ascii="Verdana" w:hAnsi="Verdana"/>
        </w:rPr>
        <w:t>) presentation to share with your classmates.  Be sure to cite the additional resources you use.</w:t>
      </w:r>
    </w:p>
    <w:p w:rsidR="00E35C01" w:rsidRPr="00C9148F" w:rsidRDefault="00044107" w:rsidP="00E35C01">
      <w:pPr>
        <w:pStyle w:val="ListParagraph"/>
        <w:tabs>
          <w:tab w:val="left" w:pos="8010"/>
        </w:tabs>
        <w:rPr>
          <w:rFonts w:ascii="Verdana" w:hAnsi="Verdana"/>
        </w:rPr>
      </w:pPr>
      <w:hyperlink r:id="rId13" w:history="1">
        <w:r w:rsidR="00E35C01" w:rsidRPr="00C9148F">
          <w:rPr>
            <w:rStyle w:val="Hyperlink"/>
            <w:rFonts w:ascii="Verdana" w:hAnsi="Verdana"/>
          </w:rPr>
          <w:t>http://www.wrightslaw.com/info/mediate.idea.htm</w:t>
        </w:r>
      </w:hyperlink>
    </w:p>
    <w:p w:rsidR="00E35C01" w:rsidRPr="00C9148F" w:rsidRDefault="00E35C01" w:rsidP="00E35C01">
      <w:pPr>
        <w:pStyle w:val="ListParagraph"/>
        <w:tabs>
          <w:tab w:val="left" w:pos="8010"/>
        </w:tabs>
        <w:rPr>
          <w:rFonts w:ascii="Verdana" w:hAnsi="Verdana"/>
        </w:rPr>
      </w:pPr>
    </w:p>
    <w:p w:rsidR="00E35C01" w:rsidRPr="00C9148F" w:rsidRDefault="00E35C01" w:rsidP="00E35C01">
      <w:pPr>
        <w:pStyle w:val="ListParagraph"/>
        <w:tabs>
          <w:tab w:val="left" w:pos="8010"/>
        </w:tabs>
        <w:rPr>
          <w:rFonts w:ascii="Verdana" w:hAnsi="Verdana"/>
        </w:rPr>
      </w:pPr>
      <w:r w:rsidRPr="00C9148F">
        <w:rPr>
          <w:rFonts w:ascii="Verdana" w:hAnsi="Verdana"/>
          <w:u w:val="single"/>
        </w:rPr>
        <w:t>Chapter 2 Learning Objective</w:t>
      </w:r>
      <w:r w:rsidRPr="00C9148F">
        <w:rPr>
          <w:rFonts w:ascii="Verdana" w:hAnsi="Verdana"/>
        </w:rPr>
        <w:t>:</w:t>
      </w:r>
      <w:r w:rsidR="00155570">
        <w:rPr>
          <w:rFonts w:ascii="Verdana" w:hAnsi="Verdana"/>
        </w:rPr>
        <w:t xml:space="preserve"> Summarize key components of IDEA 2004.</w:t>
      </w:r>
    </w:p>
    <w:p w:rsidR="00E35C01" w:rsidRPr="00C9148F" w:rsidRDefault="00E35C01" w:rsidP="00E35C01">
      <w:pPr>
        <w:pStyle w:val="ListParagraph"/>
        <w:tabs>
          <w:tab w:val="left" w:pos="8010"/>
        </w:tabs>
        <w:rPr>
          <w:rFonts w:ascii="Verdana" w:hAnsi="Verdana"/>
        </w:rPr>
      </w:pPr>
    </w:p>
    <w:p w:rsidR="00E35C01" w:rsidRDefault="00E35C01" w:rsidP="00E35C01">
      <w:pPr>
        <w:pStyle w:val="ListParagraph"/>
        <w:tabs>
          <w:tab w:val="left" w:pos="8010"/>
        </w:tabs>
        <w:rPr>
          <w:rFonts w:ascii="Verdana" w:hAnsi="Verdana"/>
        </w:rPr>
      </w:pPr>
      <w:r w:rsidRPr="00C9148F">
        <w:rPr>
          <w:rFonts w:ascii="Verdana" w:hAnsi="Verdana"/>
          <w:u w:val="single"/>
        </w:rPr>
        <w:t>CEC Standard(s)</w:t>
      </w:r>
      <w:r w:rsidRPr="00C9148F">
        <w:rPr>
          <w:rFonts w:ascii="Verdana" w:hAnsi="Verdana"/>
        </w:rPr>
        <w:t>:</w:t>
      </w:r>
      <w:r w:rsidR="00155570">
        <w:rPr>
          <w:rFonts w:ascii="Verdana" w:hAnsi="Verdana"/>
        </w:rPr>
        <w:t xml:space="preserve"> Standard 6: Professional Learning and Ethical Practice</w:t>
      </w:r>
    </w:p>
    <w:p w:rsidR="00155570" w:rsidRPr="00C9148F" w:rsidRDefault="00155570" w:rsidP="00155570">
      <w:pPr>
        <w:pStyle w:val="ListParagraph"/>
        <w:tabs>
          <w:tab w:val="left" w:pos="1440"/>
        </w:tabs>
        <w:rPr>
          <w:rFonts w:ascii="Verdana" w:hAnsi="Verdana"/>
        </w:rPr>
      </w:pPr>
      <w:r>
        <w:rPr>
          <w:rFonts w:ascii="Verdana" w:hAnsi="Verdana"/>
        </w:rPr>
        <w:tab/>
        <w:t>6.5: Beginning special education professionals advance the profession by engaging in activities such as advocacy and mentoring.</w:t>
      </w:r>
    </w:p>
    <w:p w:rsidR="00E35C01" w:rsidRPr="00C9148F" w:rsidRDefault="00E35C01" w:rsidP="00E35C01">
      <w:pPr>
        <w:pStyle w:val="ListParagraph"/>
        <w:tabs>
          <w:tab w:val="left" w:pos="8010"/>
        </w:tabs>
        <w:rPr>
          <w:rFonts w:ascii="Verdana" w:hAnsi="Verdana"/>
        </w:rPr>
      </w:pPr>
    </w:p>
    <w:p w:rsidR="00D97FA3" w:rsidRDefault="00D97FA3" w:rsidP="00D97FA3">
      <w:pPr>
        <w:pStyle w:val="ListParagraph"/>
        <w:spacing w:after="0"/>
        <w:rPr>
          <w:rFonts w:ascii="Verdana" w:hAnsi="Verdana"/>
        </w:rPr>
      </w:pPr>
      <w:r>
        <w:rPr>
          <w:rFonts w:ascii="Verdana" w:hAnsi="Verdana"/>
          <w:u w:val="single"/>
        </w:rPr>
        <w:t xml:space="preserve">PRAXIS II: Education of Exceptional Students: Core Content Knowledge </w:t>
      </w:r>
    </w:p>
    <w:p w:rsidR="00E35C01" w:rsidRDefault="00D97FA3" w:rsidP="00023C3B">
      <w:pPr>
        <w:pStyle w:val="ListParagraph"/>
        <w:numPr>
          <w:ilvl w:val="0"/>
          <w:numId w:val="4"/>
        </w:numPr>
        <w:spacing w:after="0"/>
        <w:rPr>
          <w:rFonts w:ascii="Verdana" w:hAnsi="Verdana"/>
        </w:rPr>
      </w:pPr>
      <w:r>
        <w:rPr>
          <w:rFonts w:ascii="Verdana" w:hAnsi="Verdana"/>
        </w:rPr>
        <w:t>Topic II: Legal and Societal Issues</w:t>
      </w:r>
    </w:p>
    <w:p w:rsidR="00D97FA3" w:rsidRPr="00023C3B" w:rsidRDefault="00D97FA3" w:rsidP="00023C3B">
      <w:pPr>
        <w:pStyle w:val="ListParagraph"/>
        <w:numPr>
          <w:ilvl w:val="1"/>
          <w:numId w:val="4"/>
        </w:numPr>
        <w:spacing w:after="0"/>
        <w:rPr>
          <w:rFonts w:ascii="Verdana" w:hAnsi="Verdana"/>
        </w:rPr>
      </w:pPr>
      <w:r w:rsidRPr="00023C3B">
        <w:rPr>
          <w:rFonts w:ascii="Verdana" w:hAnsi="Verdana"/>
        </w:rPr>
        <w:t>Federal laws and legal issues related to special education</w:t>
      </w:r>
    </w:p>
    <w:p w:rsidR="00D97FA3" w:rsidRPr="00582429" w:rsidRDefault="00D97FA3" w:rsidP="00582429">
      <w:pPr>
        <w:pStyle w:val="ListParagraph"/>
        <w:numPr>
          <w:ilvl w:val="2"/>
          <w:numId w:val="3"/>
        </w:numPr>
        <w:spacing w:after="0"/>
        <w:rPr>
          <w:rFonts w:ascii="Verdana" w:hAnsi="Verdana"/>
        </w:rPr>
      </w:pPr>
      <w:r w:rsidRPr="00582429">
        <w:rPr>
          <w:rFonts w:ascii="Verdana" w:hAnsi="Verdana"/>
        </w:rPr>
        <w:t>IDEA 2004</w:t>
      </w:r>
    </w:p>
    <w:p w:rsidR="00D97FA3" w:rsidRPr="00C9148F" w:rsidRDefault="00D97FA3" w:rsidP="00B33830">
      <w:pPr>
        <w:pStyle w:val="ListParagraph"/>
        <w:spacing w:after="0"/>
        <w:ind w:left="3600"/>
        <w:rPr>
          <w:rFonts w:ascii="Verdana" w:hAnsi="Verdana"/>
        </w:rPr>
      </w:pPr>
    </w:p>
    <w:p w:rsidR="00E35C01" w:rsidRPr="00C9148F" w:rsidRDefault="00E35C01" w:rsidP="00E35C01">
      <w:pPr>
        <w:pStyle w:val="ListParagraph"/>
        <w:numPr>
          <w:ilvl w:val="0"/>
          <w:numId w:val="2"/>
        </w:numPr>
        <w:tabs>
          <w:tab w:val="left" w:pos="8010"/>
        </w:tabs>
        <w:rPr>
          <w:rFonts w:ascii="Verdana" w:hAnsi="Verdana"/>
        </w:rPr>
      </w:pPr>
      <w:r w:rsidRPr="00C9148F">
        <w:rPr>
          <w:rFonts w:ascii="Verdana" w:hAnsi="Verdana"/>
        </w:rPr>
        <w:t>Go to WrightsLaw and develop a list of five things you would tell teachers-in-training about due process hearings.  Be specific and thorough in your explanations.</w:t>
      </w:r>
    </w:p>
    <w:p w:rsidR="00E35C01" w:rsidRPr="00C9148F" w:rsidRDefault="00044107" w:rsidP="00E35C01">
      <w:pPr>
        <w:pStyle w:val="ListParagraph"/>
        <w:tabs>
          <w:tab w:val="left" w:pos="8010"/>
        </w:tabs>
        <w:rPr>
          <w:rFonts w:ascii="Verdana" w:hAnsi="Verdana"/>
        </w:rPr>
      </w:pPr>
      <w:hyperlink r:id="rId14" w:history="1">
        <w:r w:rsidR="00E35C01" w:rsidRPr="00C9148F">
          <w:rPr>
            <w:rStyle w:val="Hyperlink"/>
            <w:rFonts w:ascii="Verdana" w:hAnsi="Verdana"/>
          </w:rPr>
          <w:t>http://www.wrightslaw.com/info/dp.index.htm</w:t>
        </w:r>
      </w:hyperlink>
    </w:p>
    <w:p w:rsidR="00E35C01" w:rsidRPr="00C9148F" w:rsidRDefault="00E35C01" w:rsidP="00E35C01">
      <w:pPr>
        <w:pStyle w:val="ListParagraph"/>
        <w:tabs>
          <w:tab w:val="left" w:pos="8010"/>
        </w:tabs>
        <w:rPr>
          <w:rFonts w:ascii="Verdana" w:hAnsi="Verdana"/>
        </w:rPr>
      </w:pPr>
    </w:p>
    <w:p w:rsidR="00155570" w:rsidRPr="00C9148F" w:rsidRDefault="00E35C01" w:rsidP="00E35C01">
      <w:pPr>
        <w:pStyle w:val="ListParagraph"/>
        <w:tabs>
          <w:tab w:val="left" w:pos="8010"/>
        </w:tabs>
        <w:rPr>
          <w:rFonts w:ascii="Verdana" w:hAnsi="Verdana"/>
        </w:rPr>
      </w:pPr>
      <w:r w:rsidRPr="00C9148F">
        <w:rPr>
          <w:rFonts w:ascii="Verdana" w:hAnsi="Verdana"/>
          <w:u w:val="single"/>
        </w:rPr>
        <w:t>Chapter 2 Learning Objective</w:t>
      </w:r>
      <w:r w:rsidRPr="00C9148F">
        <w:rPr>
          <w:rFonts w:ascii="Verdana" w:hAnsi="Verdana"/>
        </w:rPr>
        <w:t>:</w:t>
      </w:r>
      <w:r w:rsidR="00155570">
        <w:rPr>
          <w:rFonts w:ascii="Verdana" w:hAnsi="Verdana"/>
        </w:rPr>
        <w:t xml:space="preserve"> Summarize the key components of IDEA 2004.</w:t>
      </w:r>
    </w:p>
    <w:p w:rsidR="00E35C01" w:rsidRPr="00C9148F" w:rsidRDefault="00E35C01" w:rsidP="00E35C01">
      <w:pPr>
        <w:pStyle w:val="ListParagraph"/>
        <w:tabs>
          <w:tab w:val="left" w:pos="8010"/>
        </w:tabs>
        <w:rPr>
          <w:rFonts w:ascii="Verdana" w:hAnsi="Verdana"/>
        </w:rPr>
      </w:pPr>
    </w:p>
    <w:p w:rsidR="00E35C01" w:rsidRDefault="00E35C01" w:rsidP="00E35C01">
      <w:pPr>
        <w:pStyle w:val="ListParagraph"/>
        <w:tabs>
          <w:tab w:val="left" w:pos="8010"/>
        </w:tabs>
        <w:rPr>
          <w:rFonts w:ascii="Verdana" w:hAnsi="Verdana"/>
        </w:rPr>
      </w:pPr>
      <w:r w:rsidRPr="00C9148F">
        <w:rPr>
          <w:rFonts w:ascii="Verdana" w:hAnsi="Verdana"/>
          <w:u w:val="single"/>
        </w:rPr>
        <w:t>CEC Standard(s)</w:t>
      </w:r>
      <w:r w:rsidRPr="00C9148F">
        <w:rPr>
          <w:rFonts w:ascii="Verdana" w:hAnsi="Verdana"/>
        </w:rPr>
        <w:t>:</w:t>
      </w:r>
      <w:r w:rsidR="00155570">
        <w:rPr>
          <w:rFonts w:ascii="Verdana" w:hAnsi="Verdana"/>
        </w:rPr>
        <w:t xml:space="preserve"> Standard 6: Professional Learning and Ethical Practice</w:t>
      </w:r>
    </w:p>
    <w:p w:rsidR="00155570" w:rsidRPr="00C9148F" w:rsidRDefault="00155570" w:rsidP="00155570">
      <w:pPr>
        <w:pStyle w:val="ListParagraph"/>
        <w:tabs>
          <w:tab w:val="left" w:pos="1440"/>
          <w:tab w:val="left" w:pos="8010"/>
        </w:tabs>
        <w:rPr>
          <w:rFonts w:ascii="Verdana" w:hAnsi="Verdana"/>
        </w:rPr>
      </w:pPr>
      <w:r>
        <w:rPr>
          <w:rFonts w:ascii="Verdana" w:hAnsi="Verdana"/>
        </w:rPr>
        <w:tab/>
        <w:t>6.6: Beginning special education professionals provide guidance and direction to paraeducators, tutors, and volunteers.</w:t>
      </w:r>
    </w:p>
    <w:p w:rsidR="00E35C01" w:rsidRPr="00C9148F" w:rsidRDefault="00E35C01" w:rsidP="00E35C01">
      <w:pPr>
        <w:pStyle w:val="ListParagraph"/>
        <w:tabs>
          <w:tab w:val="left" w:pos="8010"/>
        </w:tabs>
        <w:rPr>
          <w:rFonts w:ascii="Verdana" w:hAnsi="Verdana"/>
        </w:rPr>
      </w:pPr>
    </w:p>
    <w:p w:rsidR="00D97FA3" w:rsidRDefault="00D97FA3" w:rsidP="00D97FA3">
      <w:pPr>
        <w:pStyle w:val="ListParagraph"/>
        <w:spacing w:after="0"/>
        <w:rPr>
          <w:rFonts w:ascii="Verdana" w:hAnsi="Verdana"/>
        </w:rPr>
      </w:pPr>
      <w:r>
        <w:rPr>
          <w:rFonts w:ascii="Verdana" w:hAnsi="Verdana"/>
          <w:u w:val="single"/>
        </w:rPr>
        <w:t xml:space="preserve">PRAXIS II: Education of Exceptional Students: Core Content Knowledge </w:t>
      </w:r>
    </w:p>
    <w:p w:rsidR="00E35C01" w:rsidRDefault="00C6532D" w:rsidP="00582429">
      <w:pPr>
        <w:pStyle w:val="ListParagraph"/>
        <w:numPr>
          <w:ilvl w:val="0"/>
          <w:numId w:val="3"/>
        </w:numPr>
        <w:spacing w:after="0"/>
        <w:rPr>
          <w:rFonts w:ascii="Verdana" w:hAnsi="Verdana"/>
        </w:rPr>
      </w:pPr>
      <w:r>
        <w:rPr>
          <w:rFonts w:ascii="Verdana" w:hAnsi="Verdana"/>
        </w:rPr>
        <w:t>Topic III</w:t>
      </w:r>
      <w:r w:rsidR="00D97FA3">
        <w:rPr>
          <w:rFonts w:ascii="Verdana" w:hAnsi="Verdana"/>
        </w:rPr>
        <w:t>: Delivery of Services to Students with Disabilities</w:t>
      </w:r>
    </w:p>
    <w:p w:rsidR="00D97FA3" w:rsidRPr="00023C3B" w:rsidRDefault="00D97FA3" w:rsidP="00023C3B">
      <w:pPr>
        <w:pStyle w:val="ListParagraph"/>
        <w:numPr>
          <w:ilvl w:val="0"/>
          <w:numId w:val="5"/>
        </w:numPr>
        <w:spacing w:after="0"/>
        <w:rPr>
          <w:rFonts w:ascii="Verdana" w:hAnsi="Verdana"/>
        </w:rPr>
      </w:pPr>
      <w:r w:rsidRPr="00023C3B">
        <w:rPr>
          <w:rFonts w:ascii="Verdana" w:hAnsi="Verdana"/>
        </w:rPr>
        <w:t>Professional roles</w:t>
      </w:r>
    </w:p>
    <w:p w:rsidR="00D97FA3" w:rsidRPr="00023C3B" w:rsidRDefault="00D97FA3" w:rsidP="00023C3B">
      <w:pPr>
        <w:pStyle w:val="ListParagraph"/>
        <w:numPr>
          <w:ilvl w:val="3"/>
          <w:numId w:val="4"/>
        </w:numPr>
        <w:spacing w:after="0"/>
        <w:rPr>
          <w:rFonts w:ascii="Verdana" w:hAnsi="Verdana"/>
        </w:rPr>
      </w:pPr>
      <w:r w:rsidRPr="00023C3B">
        <w:rPr>
          <w:rFonts w:ascii="Verdana" w:hAnsi="Verdana"/>
        </w:rPr>
        <w:t>communicating with parent</w:t>
      </w:r>
      <w:bookmarkStart w:id="0" w:name="_GoBack"/>
      <w:bookmarkEnd w:id="0"/>
      <w:r w:rsidRPr="00023C3B">
        <w:rPr>
          <w:rFonts w:ascii="Verdana" w:hAnsi="Verdana"/>
        </w:rPr>
        <w:t>s, guardians, and appropriate community collaborators</w:t>
      </w:r>
    </w:p>
    <w:sectPr w:rsidR="00D97FA3" w:rsidRPr="00023C3B" w:rsidSect="000C56E9">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64" w:rsidRDefault="003F7064" w:rsidP="00B33830">
      <w:pPr>
        <w:spacing w:after="0" w:line="240" w:lineRule="auto"/>
      </w:pPr>
      <w:r>
        <w:separator/>
      </w:r>
    </w:p>
  </w:endnote>
  <w:endnote w:type="continuationSeparator" w:id="0">
    <w:p w:rsidR="003F7064" w:rsidRDefault="003F7064" w:rsidP="00B33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64" w:rsidRDefault="003F7064" w:rsidP="00B33830">
      <w:pPr>
        <w:spacing w:after="0" w:line="240" w:lineRule="auto"/>
      </w:pPr>
      <w:r>
        <w:separator/>
      </w:r>
    </w:p>
  </w:footnote>
  <w:footnote w:type="continuationSeparator" w:id="0">
    <w:p w:rsidR="003F7064" w:rsidRDefault="003F7064" w:rsidP="00B33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64" w:rsidRDefault="003F7064" w:rsidP="00B33830">
    <w:pPr>
      <w:pStyle w:val="Header"/>
    </w:pPr>
    <w:r>
      <w:t>Gargiulo, Special Education in Contemporary Society 5th Edition</w:t>
    </w:r>
  </w:p>
  <w:p w:rsidR="003F7064" w:rsidRDefault="003F7064" w:rsidP="00B33830">
    <w:pPr>
      <w:pStyle w:val="Header"/>
    </w:pPr>
    <w:r>
      <w:t>Instructor Resource</w:t>
    </w:r>
  </w:p>
  <w:p w:rsidR="003F7064" w:rsidRDefault="003F7064">
    <w:pPr>
      <w:pStyle w:val="Header"/>
    </w:pPr>
  </w:p>
  <w:p w:rsidR="003F7064" w:rsidRDefault="003F7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CCB"/>
    <w:multiLevelType w:val="hybridMultilevel"/>
    <w:tmpl w:val="03CC073A"/>
    <w:lvl w:ilvl="0" w:tplc="3370D8C8">
      <w:start w:val="3"/>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17D232E"/>
    <w:multiLevelType w:val="hybridMultilevel"/>
    <w:tmpl w:val="40E2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E4C5F"/>
    <w:multiLevelType w:val="hybridMultilevel"/>
    <w:tmpl w:val="1462586C"/>
    <w:lvl w:ilvl="0" w:tplc="04090001">
      <w:start w:val="1"/>
      <w:numFmt w:val="bullet"/>
      <w:lvlText w:val=""/>
      <w:lvlJc w:val="left"/>
      <w:pPr>
        <w:ind w:left="2160" w:hanging="360"/>
      </w:pPr>
      <w:rPr>
        <w:rFonts w:ascii="Symbol" w:hAnsi="Symbol" w:hint="default"/>
      </w:rPr>
    </w:lvl>
    <w:lvl w:ilvl="1" w:tplc="BFB64DAC">
      <w:start w:val="1"/>
      <w:numFmt w:val="upperLetter"/>
      <w:lvlText w:val="%2."/>
      <w:lvlJc w:val="left"/>
      <w:pPr>
        <w:ind w:left="2880" w:hanging="360"/>
      </w:pPr>
      <w:rPr>
        <w:rFonts w:ascii="Verdana" w:eastAsiaTheme="minorHAnsi" w:hAnsi="Verdana" w:cstheme="minorBidi"/>
      </w:rPr>
    </w:lvl>
    <w:lvl w:ilvl="2" w:tplc="8AEE4678">
      <w:start w:val="1"/>
      <w:numFmt w:val="decimal"/>
      <w:lvlText w:val="%3."/>
      <w:lvlJc w:val="left"/>
      <w:pPr>
        <w:ind w:left="4140" w:hanging="360"/>
      </w:pPr>
      <w:rPr>
        <w:rFonts w:ascii="Verdana" w:eastAsiaTheme="minorHAnsi" w:hAnsi="Verdana" w:cstheme="minorBidi"/>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09D00C6"/>
    <w:multiLevelType w:val="hybridMultilevel"/>
    <w:tmpl w:val="0DA604CC"/>
    <w:lvl w:ilvl="0" w:tplc="04090001">
      <w:start w:val="1"/>
      <w:numFmt w:val="bullet"/>
      <w:lvlText w:val=""/>
      <w:lvlJc w:val="left"/>
      <w:pPr>
        <w:ind w:left="2880" w:hanging="360"/>
      </w:pPr>
      <w:rPr>
        <w:rFonts w:ascii="Symbol" w:hAnsi="Symbol" w:hint="default"/>
      </w:rPr>
    </w:lvl>
    <w:lvl w:ilvl="1" w:tplc="46B875EE">
      <w:start w:val="1"/>
      <w:numFmt w:val="upperLetter"/>
      <w:lvlText w:val="%2."/>
      <w:lvlJc w:val="left"/>
      <w:pPr>
        <w:ind w:left="3690" w:hanging="360"/>
      </w:pPr>
      <w:rPr>
        <w:rFonts w:ascii="Verdana" w:eastAsiaTheme="minorHAnsi" w:hAnsi="Verdana" w:cstheme="minorBidi"/>
      </w:rPr>
    </w:lvl>
    <w:lvl w:ilvl="2" w:tplc="0409001B">
      <w:start w:val="1"/>
      <w:numFmt w:val="lowerRoman"/>
      <w:lvlText w:val="%3."/>
      <w:lvlJc w:val="right"/>
      <w:pPr>
        <w:ind w:left="4320" w:hanging="180"/>
      </w:pPr>
    </w:lvl>
    <w:lvl w:ilvl="3" w:tplc="4758508E">
      <w:start w:val="3"/>
      <w:numFmt w:val="decimal"/>
      <w:lvlText w:val="%4."/>
      <w:lvlJc w:val="left"/>
      <w:pPr>
        <w:ind w:left="32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9543417"/>
    <w:multiLevelType w:val="hybridMultilevel"/>
    <w:tmpl w:val="547A63FC"/>
    <w:lvl w:ilvl="0" w:tplc="04963F6A">
      <w:start w:val="5"/>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732C22AE"/>
    <w:multiLevelType w:val="hybridMultilevel"/>
    <w:tmpl w:val="F238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35C01"/>
    <w:rsid w:val="00023C3B"/>
    <w:rsid w:val="00044107"/>
    <w:rsid w:val="000C56E9"/>
    <w:rsid w:val="00155570"/>
    <w:rsid w:val="001933B4"/>
    <w:rsid w:val="003F7064"/>
    <w:rsid w:val="00427A28"/>
    <w:rsid w:val="00582429"/>
    <w:rsid w:val="00687F0C"/>
    <w:rsid w:val="00AA02A7"/>
    <w:rsid w:val="00B03F04"/>
    <w:rsid w:val="00B33830"/>
    <w:rsid w:val="00B85214"/>
    <w:rsid w:val="00C6532D"/>
    <w:rsid w:val="00C9148F"/>
    <w:rsid w:val="00CF604F"/>
    <w:rsid w:val="00D459DD"/>
    <w:rsid w:val="00D97FA3"/>
    <w:rsid w:val="00E35C01"/>
    <w:rsid w:val="00FA7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01"/>
    <w:pPr>
      <w:ind w:left="720"/>
      <w:contextualSpacing/>
    </w:pPr>
  </w:style>
  <w:style w:type="character" w:styleId="Hyperlink">
    <w:name w:val="Hyperlink"/>
    <w:basedOn w:val="DefaultParagraphFont"/>
    <w:uiPriority w:val="99"/>
    <w:unhideWhenUsed/>
    <w:rsid w:val="00E35C01"/>
    <w:rPr>
      <w:color w:val="0000FF" w:themeColor="hyperlink"/>
      <w:u w:val="single"/>
    </w:rPr>
  </w:style>
  <w:style w:type="paragraph" w:styleId="BalloonText">
    <w:name w:val="Balloon Text"/>
    <w:basedOn w:val="Normal"/>
    <w:link w:val="BalloonTextChar"/>
    <w:uiPriority w:val="99"/>
    <w:semiHidden/>
    <w:unhideWhenUsed/>
    <w:rsid w:val="00D9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FA3"/>
    <w:rPr>
      <w:rFonts w:ascii="Tahoma" w:hAnsi="Tahoma" w:cs="Tahoma"/>
      <w:sz w:val="16"/>
      <w:szCs w:val="16"/>
    </w:rPr>
  </w:style>
  <w:style w:type="paragraph" w:styleId="Header">
    <w:name w:val="header"/>
    <w:basedOn w:val="Normal"/>
    <w:link w:val="HeaderChar"/>
    <w:uiPriority w:val="99"/>
    <w:unhideWhenUsed/>
    <w:rsid w:val="00B3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0"/>
  </w:style>
  <w:style w:type="paragraph" w:styleId="Footer">
    <w:name w:val="footer"/>
    <w:basedOn w:val="Normal"/>
    <w:link w:val="FooterChar"/>
    <w:uiPriority w:val="99"/>
    <w:semiHidden/>
    <w:unhideWhenUsed/>
    <w:rsid w:val="00B338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01"/>
    <w:pPr>
      <w:ind w:left="720"/>
      <w:contextualSpacing/>
    </w:pPr>
  </w:style>
  <w:style w:type="character" w:styleId="Hyperlink">
    <w:name w:val="Hyperlink"/>
    <w:basedOn w:val="DefaultParagraphFont"/>
    <w:uiPriority w:val="99"/>
    <w:unhideWhenUsed/>
    <w:rsid w:val="00E35C01"/>
    <w:rPr>
      <w:color w:val="0000FF" w:themeColor="hyperlink"/>
      <w:u w:val="single"/>
    </w:rPr>
  </w:style>
  <w:style w:type="paragraph" w:styleId="BalloonText">
    <w:name w:val="Balloon Text"/>
    <w:basedOn w:val="Normal"/>
    <w:link w:val="BalloonTextChar"/>
    <w:uiPriority w:val="99"/>
    <w:semiHidden/>
    <w:unhideWhenUsed/>
    <w:rsid w:val="00D9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ghtslaw.com/law/art/dougc.hawaii.pwanalysis.htm" TargetMode="External"/><Relationship Id="rId13" Type="http://schemas.openxmlformats.org/officeDocument/2006/relationships/hyperlink" Target="http://www.wrightslaw.com/info/mediate.idea.ht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z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daamerical.org" TargetMode="External"/><Relationship Id="rId4" Type="http://schemas.openxmlformats.org/officeDocument/2006/relationships/settings" Target="settings.xml"/><Relationship Id="rId9" Type="http://schemas.openxmlformats.org/officeDocument/2006/relationships/hyperlink" Target="http://www.cec.sped.org" TargetMode="External"/><Relationship Id="rId14" Type="http://schemas.openxmlformats.org/officeDocument/2006/relationships/hyperlink" Target="http://www.wrightslaw.com/info/d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16943-D04E-47A6-A841-A9AC7D17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NGBDLQ</dc:creator>
  <cp:lastModifiedBy>Julie Griffin</cp:lastModifiedBy>
  <cp:revision>4</cp:revision>
  <cp:lastPrinted>2014-05-01T14:50:00Z</cp:lastPrinted>
  <dcterms:created xsi:type="dcterms:W3CDTF">2014-06-02T23:27:00Z</dcterms:created>
  <dcterms:modified xsi:type="dcterms:W3CDTF">2014-06-03T00:24:00Z</dcterms:modified>
</cp:coreProperties>
</file>