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685AE1" w:rsidP="00685AE1">
      <w:pPr>
        <w:pStyle w:val="Title"/>
      </w:pPr>
      <w:r>
        <w:t>Chapter Outline</w:t>
      </w:r>
    </w:p>
    <w:p w:rsidR="00685AE1" w:rsidRDefault="00685AE1" w:rsidP="00685AE1">
      <w:pPr>
        <w:pStyle w:val="Heading1"/>
      </w:pPr>
      <w:r>
        <w:t>Chapter 18: Master Scheduling and Material Requirements Planning</w:t>
      </w:r>
    </w:p>
    <w:p w:rsidR="00685AE1" w:rsidRDefault="00685AE1">
      <w:pPr>
        <w:rPr>
          <w:b/>
          <w:i/>
        </w:rPr>
      </w:pPr>
      <w:r w:rsidRPr="00685AE1">
        <w:rPr>
          <w:b/>
          <w:i/>
        </w:rPr>
        <w:t>See pages 640-682.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685AE1">
        <w:rPr>
          <w:rFonts w:cs="HelveticaNeueLTStd-Bd"/>
        </w:rPr>
        <w:t>Operations Profile: Managing Materials and</w:t>
      </w:r>
      <w:r w:rsidRPr="00685AE1">
        <w:rPr>
          <w:rFonts w:cs="HelveticaNeueLTStd-Bd"/>
        </w:rPr>
        <w:t xml:space="preserve"> Production at Rolls-Royce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685AE1">
        <w:rPr>
          <w:rFonts w:cs="HelveticaNeueLTStd-Roman"/>
        </w:rPr>
        <w:tab/>
        <w:t>Master Scheduling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>Master Scheduling Inputs, Processing, and</w:t>
      </w:r>
      <w:r w:rsidRPr="00685AE1">
        <w:rPr>
          <w:rFonts w:cs="HelveticaNeueLTStd-It"/>
          <w:iCs/>
        </w:rPr>
        <w:t xml:space="preserve"> Outputs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>Funct</w:t>
      </w:r>
      <w:r w:rsidRPr="00685AE1">
        <w:rPr>
          <w:rFonts w:cs="HelveticaNeueLTStd-It"/>
          <w:iCs/>
        </w:rPr>
        <w:t>ions of the Master Schedule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>Master Schedule Planning Horizon and</w:t>
      </w:r>
      <w:r w:rsidRPr="00685AE1">
        <w:rPr>
          <w:rFonts w:cs="HelveticaNeueLTStd-It"/>
          <w:iCs/>
        </w:rPr>
        <w:t xml:space="preserve"> </w:t>
      </w:r>
      <w:proofErr w:type="spellStart"/>
      <w:r w:rsidRPr="00685AE1">
        <w:rPr>
          <w:rFonts w:cs="HelveticaNeueLTStd-It"/>
          <w:iCs/>
        </w:rPr>
        <w:t>Replanning</w:t>
      </w:r>
      <w:proofErr w:type="spellEnd"/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>Achievin</w:t>
      </w:r>
      <w:r w:rsidRPr="00685AE1">
        <w:rPr>
          <w:rFonts w:cs="HelveticaNeueLTStd-It"/>
          <w:iCs/>
        </w:rPr>
        <w:t>g Master Schedule Stability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 xml:space="preserve">Relationship </w:t>
      </w:r>
      <w:proofErr w:type="gramStart"/>
      <w:r w:rsidRPr="00685AE1">
        <w:rPr>
          <w:rFonts w:cs="HelveticaNeueLTStd-It"/>
          <w:iCs/>
        </w:rPr>
        <w:t>Between</w:t>
      </w:r>
      <w:proofErr w:type="gramEnd"/>
      <w:r w:rsidRPr="00685AE1">
        <w:rPr>
          <w:rFonts w:cs="HelveticaNeueLTStd-It"/>
          <w:iCs/>
        </w:rPr>
        <w:t xml:space="preserve"> the Master Schedule and</w:t>
      </w:r>
      <w:r w:rsidRPr="00685AE1">
        <w:rPr>
          <w:rFonts w:cs="HelveticaNeueLTStd-It"/>
          <w:iCs/>
        </w:rPr>
        <w:t xml:space="preserve"> the Production Environment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685AE1">
        <w:rPr>
          <w:rFonts w:cs="HelveticaNeueLTStd-Roman"/>
        </w:rPr>
        <w:tab/>
      </w:r>
      <w:r w:rsidRPr="00685AE1">
        <w:rPr>
          <w:rFonts w:cs="HelveticaNeueLTStd-Roman"/>
        </w:rPr>
        <w:t>Mat</w:t>
      </w:r>
      <w:r w:rsidRPr="00685AE1">
        <w:rPr>
          <w:rFonts w:cs="HelveticaNeueLTStd-Roman"/>
        </w:rPr>
        <w:t>erial Requirements Planning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  <w:t>MRP Terminology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>MRP Inputs, Process, and Out</w:t>
      </w:r>
      <w:r w:rsidRPr="00685AE1">
        <w:rPr>
          <w:rFonts w:cs="HelveticaNeueLTStd-It"/>
          <w:iCs/>
        </w:rPr>
        <w:t>puts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  <w:t>Other Considerations in MRP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>Potential Benefits and Drawbacks</w:t>
      </w:r>
      <w:r w:rsidRPr="00685AE1">
        <w:rPr>
          <w:rFonts w:cs="HelveticaNeueLTStd-It"/>
          <w:iCs/>
        </w:rPr>
        <w:t xml:space="preserve"> of MRP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>In</w:t>
      </w:r>
      <w:r w:rsidRPr="00685AE1">
        <w:rPr>
          <w:rFonts w:cs="HelveticaNeueLTStd-It"/>
          <w:iCs/>
        </w:rPr>
        <w:t>tegrating MRP and JIT Systems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  <w:t>MRP in the Service Sector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685AE1">
        <w:rPr>
          <w:rFonts w:cs="HelveticaNeueLTStd-Roman"/>
        </w:rPr>
        <w:tab/>
      </w:r>
      <w:r w:rsidRPr="00685AE1">
        <w:rPr>
          <w:rFonts w:cs="HelveticaNeueLTStd-Roman"/>
        </w:rPr>
        <w:t>Ethica</w:t>
      </w:r>
      <w:r w:rsidRPr="00685AE1">
        <w:rPr>
          <w:rFonts w:cs="HelveticaNeueLTStd-Roman"/>
        </w:rPr>
        <w:t>l and Sustainability Issues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  <w:t>Chapter Summary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  <w:t>Key Terms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>Discussion and Review Que</w:t>
      </w:r>
      <w:r w:rsidRPr="00685AE1">
        <w:rPr>
          <w:rFonts w:cs="HelveticaNeueLTStd-It"/>
          <w:iCs/>
        </w:rPr>
        <w:t>stions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  <w:t>Solved Problems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  <w:t>Problems</w:t>
      </w:r>
      <w:bookmarkStart w:id="0" w:name="_GoBack"/>
      <w:bookmarkEnd w:id="0"/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>Case Study 18.1: Bringing Order to a Chaotic</w:t>
      </w:r>
      <w:r w:rsidRPr="00685AE1">
        <w:rPr>
          <w:rFonts w:cs="HelveticaNeueLTStd-It"/>
          <w:iCs/>
        </w:rPr>
        <w:t xml:space="preserve"> Restaurant</w:t>
      </w:r>
    </w:p>
    <w:p w:rsidR="00685AE1" w:rsidRPr="00685AE1" w:rsidRDefault="00685AE1" w:rsidP="00685AE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  <w:t>Video Case</w:t>
      </w:r>
    </w:p>
    <w:p w:rsidR="00685AE1" w:rsidRPr="00685AE1" w:rsidRDefault="00685AE1" w:rsidP="00685AE1">
      <w:r w:rsidRPr="00685AE1">
        <w:rPr>
          <w:rFonts w:cs="HelveticaNeueLTStd-It"/>
          <w:iCs/>
        </w:rPr>
        <w:tab/>
      </w:r>
      <w:r w:rsidRPr="00685AE1">
        <w:rPr>
          <w:rFonts w:cs="HelveticaNeueLTStd-It"/>
          <w:iCs/>
        </w:rPr>
        <w:tab/>
        <w:t>Critical Thinking Exercises</w:t>
      </w:r>
    </w:p>
    <w:sectPr w:rsidR="00685AE1" w:rsidRPr="00685A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E1" w:rsidRDefault="00685AE1" w:rsidP="00685AE1">
      <w:pPr>
        <w:spacing w:after="0" w:line="240" w:lineRule="auto"/>
      </w:pPr>
      <w:r>
        <w:separator/>
      </w:r>
    </w:p>
  </w:endnote>
  <w:endnote w:type="continuationSeparator" w:id="0">
    <w:p w:rsidR="00685AE1" w:rsidRDefault="00685AE1" w:rsidP="0068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E1" w:rsidRDefault="00685AE1" w:rsidP="00685AE1">
      <w:pPr>
        <w:spacing w:after="0" w:line="240" w:lineRule="auto"/>
      </w:pPr>
      <w:r>
        <w:separator/>
      </w:r>
    </w:p>
  </w:footnote>
  <w:footnote w:type="continuationSeparator" w:id="0">
    <w:p w:rsidR="00685AE1" w:rsidRDefault="00685AE1" w:rsidP="0068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E1" w:rsidRDefault="00685AE1" w:rsidP="00685AE1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685AE1" w:rsidRDefault="00685AE1" w:rsidP="00685AE1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685AE1" w:rsidRDefault="00685AE1" w:rsidP="00685A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E1"/>
    <w:rsid w:val="00064FB1"/>
    <w:rsid w:val="003E1D70"/>
    <w:rsid w:val="00685AE1"/>
    <w:rsid w:val="006952B2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E1"/>
  </w:style>
  <w:style w:type="paragraph" w:styleId="Footer">
    <w:name w:val="footer"/>
    <w:basedOn w:val="Normal"/>
    <w:link w:val="FooterChar"/>
    <w:uiPriority w:val="99"/>
    <w:unhideWhenUsed/>
    <w:rsid w:val="0068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E1"/>
  </w:style>
  <w:style w:type="character" w:customStyle="1" w:styleId="Heading1Char">
    <w:name w:val="Heading 1 Char"/>
    <w:basedOn w:val="DefaultParagraphFont"/>
    <w:link w:val="Heading1"/>
    <w:uiPriority w:val="9"/>
    <w:rsid w:val="0068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5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E1"/>
  </w:style>
  <w:style w:type="paragraph" w:styleId="Footer">
    <w:name w:val="footer"/>
    <w:basedOn w:val="Normal"/>
    <w:link w:val="FooterChar"/>
    <w:uiPriority w:val="99"/>
    <w:unhideWhenUsed/>
    <w:rsid w:val="0068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E1"/>
  </w:style>
  <w:style w:type="character" w:customStyle="1" w:styleId="Heading1Char">
    <w:name w:val="Heading 1 Char"/>
    <w:basedOn w:val="DefaultParagraphFont"/>
    <w:link w:val="Heading1"/>
    <w:uiPriority w:val="9"/>
    <w:rsid w:val="0068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5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>SAGE Publications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2016-12-01T23:08:00Z</dcterms:created>
  <dcterms:modified xsi:type="dcterms:W3CDTF">2016-12-01T23:12:00Z</dcterms:modified>
</cp:coreProperties>
</file>